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600" w:lineRule="exact"/>
        <w:ind w:right="-333" w:rightChars="-104" w:firstLine="880" w:firstLineChars="200"/>
        <w:jc w:val="center"/>
        <w:textAlignment w:val="auto"/>
        <w:rPr>
          <w:rFonts w:hint="eastAsia" w:ascii="黑体" w:hAnsi="宋体" w:eastAsia="黑体"/>
          <w:bCs/>
          <w:sz w:val="44"/>
          <w:szCs w:val="44"/>
          <w:highlight w:val="none"/>
        </w:rPr>
      </w:pPr>
      <w:r>
        <w:rPr>
          <w:rFonts w:hint="eastAsia" w:ascii="方正小标宋简体" w:eastAsia="方正小标宋简体"/>
          <w:sz w:val="44"/>
          <w:szCs w:val="44"/>
          <w:highlight w:val="none"/>
        </w:rPr>
        <w:t>101022</w:t>
      </w:r>
      <w:r>
        <w:rPr>
          <w:rFonts w:ascii="方正小标宋简体" w:eastAsia="方正小标宋简体"/>
          <w:sz w:val="44"/>
          <w:u w:color="auto"/>
        </w:rPr>
        <w:t>南宁市第三中学2024年部门预算及“三公”经费预算</w:t>
      </w: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黑体" w:hAnsi="宋体" w:eastAsia="黑体"/>
          <w:bCs/>
          <w:sz w:val="32"/>
          <w:szCs w:val="32"/>
          <w:highlight w:val="none"/>
        </w:rPr>
      </w:pP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黑体" w:hAnsi="宋体" w:eastAsia="黑体"/>
          <w:bCs/>
          <w:sz w:val="32"/>
          <w:szCs w:val="32"/>
          <w:highlight w:val="none"/>
        </w:rPr>
      </w:pP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center"/>
        <w:textAlignment w:val="auto"/>
        <w:rPr>
          <w:rFonts w:hint="eastAsia" w:ascii="黑体" w:hAnsi="宋体" w:eastAsia="黑体"/>
          <w:bCs/>
          <w:sz w:val="32"/>
          <w:szCs w:val="32"/>
          <w:highlight w:val="none"/>
        </w:rPr>
      </w:pPr>
      <w:r>
        <w:rPr>
          <w:rFonts w:hint="eastAsia" w:ascii="黑体" w:hAnsi="宋体" w:eastAsia="黑体"/>
          <w:bCs/>
          <w:sz w:val="32"/>
          <w:szCs w:val="32"/>
          <w:highlight w:val="none"/>
        </w:rPr>
        <w:t>目录</w:t>
      </w: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黑体" w:hAnsi="宋体" w:eastAsia="黑体"/>
          <w:bCs/>
          <w:sz w:val="32"/>
          <w:szCs w:val="32"/>
          <w:highlight w:val="none"/>
        </w:rPr>
      </w:pP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黑体" w:hAnsi="宋体" w:eastAsia="黑体"/>
          <w:bCs/>
          <w:sz w:val="32"/>
          <w:szCs w:val="32"/>
          <w:highlight w:val="none"/>
        </w:rPr>
      </w:pPr>
      <w:r>
        <w:rPr>
          <w:rFonts w:hint="eastAsia" w:ascii="黑体" w:hAnsi="宋体" w:eastAsia="黑体"/>
          <w:bCs/>
          <w:sz w:val="32"/>
          <w:szCs w:val="32"/>
          <w:highlight w:val="none"/>
        </w:rPr>
        <w:t>第一部分：部门概况</w:t>
      </w: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黑体" w:hAnsi="宋体" w:eastAsia="黑体"/>
          <w:bCs/>
          <w:sz w:val="32"/>
          <w:szCs w:val="32"/>
          <w:highlight w:val="none"/>
        </w:rPr>
      </w:pP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黑体" w:hAnsi="宋体" w:eastAsia="黑体"/>
          <w:bCs/>
          <w:sz w:val="32"/>
          <w:szCs w:val="32"/>
          <w:highlight w:val="none"/>
        </w:rPr>
      </w:pPr>
      <w:r>
        <w:rPr>
          <w:rFonts w:hint="eastAsia" w:ascii="黑体" w:eastAsia="黑体"/>
          <w:sz w:val="32"/>
          <w:szCs w:val="32"/>
          <w:highlight w:val="none"/>
        </w:rPr>
        <w:t>第二部分：</w:t>
      </w:r>
      <w:r>
        <w:rPr>
          <w:rFonts w:eastAsia="黑体"/>
          <w:sz w:val="32"/>
          <w:szCs w:val="32"/>
          <w:highlight w:val="none"/>
        </w:rPr>
        <w:t>202</w:t>
      </w:r>
      <w:r>
        <w:rPr>
          <w:rFonts w:hint="eastAsia" w:eastAsia="黑体"/>
          <w:sz w:val="32"/>
          <w:szCs w:val="32"/>
          <w:highlight w:val="none"/>
          <w:lang w:val="en-US" w:eastAsia="zh-CN"/>
        </w:rPr>
        <w:t>4</w:t>
      </w:r>
      <w:r>
        <w:rPr>
          <w:rFonts w:hAnsi="黑体" w:eastAsia="黑体"/>
          <w:sz w:val="32"/>
          <w:szCs w:val="32"/>
          <w:highlight w:val="none"/>
        </w:rPr>
        <w:t>年部门预算及</w:t>
      </w:r>
      <w:r>
        <w:rPr>
          <w:rFonts w:eastAsia="黑体"/>
          <w:sz w:val="32"/>
          <w:szCs w:val="32"/>
          <w:highlight w:val="none"/>
        </w:rPr>
        <w:t>“</w:t>
      </w:r>
      <w:r>
        <w:rPr>
          <w:rFonts w:hAnsi="黑体" w:eastAsia="黑体"/>
          <w:sz w:val="32"/>
          <w:szCs w:val="32"/>
          <w:highlight w:val="none"/>
        </w:rPr>
        <w:t>三公</w:t>
      </w:r>
      <w:r>
        <w:rPr>
          <w:rFonts w:eastAsia="黑体"/>
          <w:sz w:val="32"/>
          <w:szCs w:val="32"/>
          <w:highlight w:val="none"/>
        </w:rPr>
        <w:t>”</w:t>
      </w:r>
      <w:r>
        <w:rPr>
          <w:rFonts w:hAnsi="黑体" w:eastAsia="黑体"/>
          <w:sz w:val="32"/>
          <w:szCs w:val="32"/>
          <w:highlight w:val="none"/>
        </w:rPr>
        <w:t>经费预算说明</w:t>
      </w: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黑体" w:hAnsi="宋体" w:eastAsia="黑体"/>
          <w:bCs/>
          <w:sz w:val="32"/>
          <w:szCs w:val="32"/>
          <w:highlight w:val="none"/>
        </w:rPr>
      </w:pP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黑体" w:hAnsi="宋体" w:eastAsia="黑体"/>
          <w:bCs/>
          <w:sz w:val="32"/>
          <w:szCs w:val="32"/>
          <w:highlight w:val="none"/>
        </w:rPr>
      </w:pPr>
      <w:r>
        <w:rPr>
          <w:rFonts w:hint="eastAsia" w:ascii="黑体" w:eastAsia="黑体"/>
          <w:sz w:val="32"/>
          <w:szCs w:val="32"/>
          <w:highlight w:val="none"/>
        </w:rPr>
        <w:t>第三部分：名词解释</w:t>
      </w: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黑体" w:hAnsi="宋体" w:eastAsia="黑体"/>
          <w:bCs/>
          <w:sz w:val="32"/>
          <w:szCs w:val="32"/>
          <w:highlight w:val="none"/>
        </w:rPr>
      </w:pP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黑体" w:hAnsi="宋体" w:eastAsia="黑体"/>
          <w:bCs/>
          <w:sz w:val="32"/>
          <w:szCs w:val="32"/>
          <w:highlight w:val="none"/>
        </w:rPr>
      </w:pPr>
      <w:r>
        <w:rPr>
          <w:rFonts w:hint="eastAsia" w:ascii="黑体" w:hAnsi="宋体" w:eastAsia="黑体"/>
          <w:bCs/>
          <w:sz w:val="32"/>
          <w:szCs w:val="32"/>
          <w:highlight w:val="none"/>
        </w:rPr>
        <w:t>第四部分：</w:t>
      </w:r>
      <w:r>
        <w:rPr>
          <w:rFonts w:eastAsia="黑体"/>
          <w:sz w:val="32"/>
          <w:szCs w:val="32"/>
          <w:highlight w:val="none"/>
        </w:rPr>
        <w:t>202</w:t>
      </w:r>
      <w:r>
        <w:rPr>
          <w:rFonts w:hint="eastAsia" w:eastAsia="黑体"/>
          <w:sz w:val="32"/>
          <w:szCs w:val="32"/>
          <w:highlight w:val="none"/>
          <w:lang w:val="en-US" w:eastAsia="zh-CN"/>
        </w:rPr>
        <w:t>4</w:t>
      </w:r>
      <w:r>
        <w:rPr>
          <w:rFonts w:hAnsi="黑体" w:eastAsia="黑体"/>
          <w:sz w:val="32"/>
          <w:szCs w:val="32"/>
          <w:highlight w:val="none"/>
        </w:rPr>
        <w:t>年部门预算及</w:t>
      </w:r>
      <w:r>
        <w:rPr>
          <w:rFonts w:eastAsia="黑体"/>
          <w:sz w:val="32"/>
          <w:szCs w:val="32"/>
          <w:highlight w:val="none"/>
        </w:rPr>
        <w:t>“</w:t>
      </w:r>
      <w:r>
        <w:rPr>
          <w:rFonts w:hAnsi="黑体" w:eastAsia="黑体"/>
          <w:sz w:val="32"/>
          <w:szCs w:val="32"/>
          <w:highlight w:val="none"/>
        </w:rPr>
        <w:t>三公</w:t>
      </w:r>
      <w:r>
        <w:rPr>
          <w:rFonts w:eastAsia="黑体"/>
          <w:sz w:val="32"/>
          <w:szCs w:val="32"/>
          <w:highlight w:val="none"/>
        </w:rPr>
        <w:t>”</w:t>
      </w:r>
      <w:r>
        <w:rPr>
          <w:rFonts w:hAnsi="黑体" w:eastAsia="黑体"/>
          <w:sz w:val="32"/>
          <w:szCs w:val="32"/>
          <w:highlight w:val="none"/>
        </w:rPr>
        <w:t>经费预算公开报表</w:t>
      </w: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黑体" w:hAnsi="宋体" w:eastAsia="黑体"/>
          <w:bCs/>
          <w:sz w:val="32"/>
          <w:szCs w:val="32"/>
          <w:highlight w:val="none"/>
        </w:rPr>
      </w:pP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黑体" w:hAnsi="宋体" w:eastAsia="黑体"/>
          <w:bCs/>
          <w:sz w:val="32"/>
          <w:szCs w:val="32"/>
          <w:highlight w:val="none"/>
        </w:rPr>
      </w:pP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黑体" w:hAnsi="宋体" w:eastAsia="黑体"/>
          <w:bCs/>
          <w:sz w:val="32"/>
          <w:szCs w:val="32"/>
          <w:highlight w:val="none"/>
        </w:rPr>
      </w:pP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方正小标宋简体" w:hAnsi="方正小标宋简体" w:eastAsia="方正小标宋简体" w:cs="方正小标宋简体"/>
          <w:b w:val="0"/>
          <w:bCs/>
          <w:sz w:val="32"/>
          <w:szCs w:val="32"/>
          <w:highlight w:val="none"/>
        </w:rPr>
      </w:pP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方正小标宋简体" w:hAnsi="方正小标宋简体" w:eastAsia="方正小标宋简体" w:cs="方正小标宋简体"/>
          <w:b w:val="0"/>
          <w:bCs/>
          <w:sz w:val="32"/>
          <w:szCs w:val="32"/>
          <w:highlight w:val="none"/>
        </w:rPr>
      </w:pP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方正小标宋简体" w:hAnsi="方正小标宋简体" w:eastAsia="方正小标宋简体" w:cs="方正小标宋简体"/>
          <w:b w:val="0"/>
          <w:bCs/>
          <w:sz w:val="32"/>
          <w:szCs w:val="32"/>
          <w:highlight w:val="none"/>
        </w:rPr>
      </w:pP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方正小标宋简体" w:hAnsi="方正小标宋简体" w:eastAsia="方正小标宋简体" w:cs="方正小标宋简体"/>
          <w:b w:val="0"/>
          <w:bCs/>
          <w:sz w:val="32"/>
          <w:szCs w:val="32"/>
          <w:highlight w:val="none"/>
        </w:rPr>
      </w:pP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center"/>
        <w:textAlignment w:val="auto"/>
        <w:rPr>
          <w:rFonts w:hint="eastAsia" w:ascii="方正小标宋简体" w:hAnsi="方正小标宋简体" w:eastAsia="方正小标宋简体" w:cs="方正小标宋简体"/>
          <w:b w:val="0"/>
          <w:bCs/>
          <w:sz w:val="32"/>
          <w:szCs w:val="32"/>
          <w:highlight w:val="none"/>
        </w:rPr>
      </w:pP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center"/>
        <w:textAlignment w:val="auto"/>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第一部分：部门概况</w:t>
      </w:r>
    </w:p>
    <w:p>
      <w:pPr>
        <w:keepNext w:val="0"/>
        <w:keepLines w:val="0"/>
        <w:pageBreakBefore w:val="0"/>
        <w:widowControl w:val="0"/>
        <w:kinsoku/>
        <w:wordWrap/>
        <w:overflowPunct/>
        <w:topLinePunct w:val="0"/>
        <w:bidi w:val="0"/>
        <w:adjustRightInd w:val="0"/>
        <w:snapToGrid w:val="0"/>
        <w:spacing w:line="600" w:lineRule="exact"/>
        <w:ind w:right="-333" w:rightChars="-104" w:firstLine="640" w:firstLineChars="200"/>
        <w:jc w:val="left"/>
        <w:textAlignment w:val="auto"/>
        <w:rPr>
          <w:rFonts w:hint="eastAsia" w:ascii="黑体" w:hAnsi="宋体" w:eastAsia="黑体"/>
          <w:bCs/>
          <w:sz w:val="32"/>
          <w:szCs w:val="32"/>
          <w:highlight w:val="none"/>
        </w:rPr>
      </w:pPr>
      <w:r>
        <w:rPr>
          <w:rFonts w:eastAsia="黑体"/>
          <w:sz w:val="32"/>
          <w:szCs w:val="32"/>
          <w:highlight w:val="none"/>
        </w:rPr>
        <w:t>一、</w:t>
      </w:r>
      <w:r>
        <w:rPr>
          <w:rFonts w:hint="eastAsia" w:eastAsia="黑体"/>
          <w:sz w:val="32"/>
          <w:szCs w:val="32"/>
          <w:highlight w:val="none"/>
        </w:rPr>
        <w:t>南宁市第三中学</w:t>
      </w:r>
      <w:r>
        <w:rPr>
          <w:rFonts w:eastAsia="黑体"/>
          <w:sz w:val="32"/>
          <w:szCs w:val="32"/>
          <w:highlight w:val="none"/>
        </w:rPr>
        <w:t>及所属单位主要职责和</w:t>
      </w:r>
      <w:r>
        <w:rPr>
          <w:rFonts w:hint="eastAsia" w:eastAsia="黑体"/>
          <w:sz w:val="32"/>
          <w:szCs w:val="32"/>
          <w:highlight w:val="none"/>
          <w:lang w:eastAsia="zh-CN"/>
        </w:rPr>
        <w:t>2024</w:t>
      </w:r>
      <w:r>
        <w:rPr>
          <w:rFonts w:eastAsia="黑体"/>
          <w:sz w:val="32"/>
          <w:szCs w:val="32"/>
          <w:highlight w:val="none"/>
        </w:rPr>
        <w:t>年主要工作任务</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楷体_GB2312"/>
          <w:b w:val="0"/>
          <w:bCs w:val="0"/>
          <w:sz w:val="32"/>
          <w:szCs w:val="32"/>
          <w:highlight w:val="none"/>
        </w:rPr>
      </w:pPr>
      <w:r>
        <w:rPr>
          <w:rFonts w:eastAsia="楷体_GB2312"/>
          <w:b w:val="0"/>
          <w:bCs w:val="0"/>
          <w:sz w:val="32"/>
          <w:szCs w:val="32"/>
          <w:highlight w:val="none"/>
        </w:rPr>
        <w:t>（一）主要职责。</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楷体_GB2312"/>
          <w:b w:val="0"/>
          <w:bCs w:val="0"/>
          <w:sz w:val="32"/>
          <w:szCs w:val="32"/>
          <w:highlight w:val="none"/>
        </w:rPr>
      </w:pPr>
      <w:r>
        <w:rPr>
          <w:rFonts w:hint="eastAsia" w:eastAsia="楷体_GB2312"/>
          <w:b w:val="0"/>
          <w:bCs w:val="0"/>
          <w:sz w:val="32"/>
          <w:szCs w:val="32"/>
          <w:highlight w:val="none"/>
        </w:rPr>
        <w:t>1.宣传贯彻执行党和国家的教育方针、政策、法律法规等，坚持依法治教、依法治学，贯彻执行上级主管部门的行政规章制度。</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楷体_GB2312"/>
          <w:b w:val="0"/>
          <w:bCs w:val="0"/>
          <w:sz w:val="32"/>
          <w:szCs w:val="32"/>
          <w:highlight w:val="none"/>
        </w:rPr>
      </w:pPr>
      <w:r>
        <w:rPr>
          <w:rFonts w:hint="eastAsia" w:eastAsia="楷体_GB2312"/>
          <w:b w:val="0"/>
          <w:bCs w:val="0"/>
          <w:sz w:val="32"/>
          <w:szCs w:val="32"/>
          <w:highlight w:val="none"/>
        </w:rPr>
        <w:t>2.配合政府制定符合党的教育方针和国家教育法律法规以及本校实际的教育发展规划和学校布局调整规划，并抓好组织实施和落实工作。</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楷体_GB2312"/>
          <w:b w:val="0"/>
          <w:bCs w:val="0"/>
          <w:sz w:val="32"/>
          <w:szCs w:val="32"/>
          <w:highlight w:val="none"/>
        </w:rPr>
      </w:pPr>
      <w:r>
        <w:rPr>
          <w:rFonts w:hint="eastAsia" w:eastAsia="楷体_GB2312"/>
          <w:b w:val="0"/>
          <w:bCs w:val="0"/>
          <w:sz w:val="32"/>
          <w:szCs w:val="32"/>
          <w:highlight w:val="none"/>
        </w:rPr>
        <w:t>3.巩固提高教育教学工作成果和整体水平，配合各级人民政府推进普通高中教育工作。</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楷体_GB2312"/>
          <w:b w:val="0"/>
          <w:bCs w:val="0"/>
          <w:sz w:val="32"/>
          <w:szCs w:val="32"/>
          <w:highlight w:val="none"/>
        </w:rPr>
      </w:pPr>
      <w:r>
        <w:rPr>
          <w:rFonts w:hint="eastAsia" w:eastAsia="楷体_GB2312"/>
          <w:b w:val="0"/>
          <w:bCs w:val="0"/>
          <w:sz w:val="32"/>
          <w:szCs w:val="32"/>
          <w:highlight w:val="none"/>
        </w:rPr>
        <w:t>4.组织开展本校的教育教学科研和教育教学改革，科研兴教，科研兴校。负责对本校教育教学业务的具体管理，负责教育教学管理及教研教改工作，全力推进素质教育实施。</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楷体_GB2312"/>
          <w:b w:val="0"/>
          <w:bCs w:val="0"/>
          <w:sz w:val="32"/>
          <w:szCs w:val="32"/>
          <w:highlight w:val="none"/>
        </w:rPr>
      </w:pPr>
      <w:r>
        <w:rPr>
          <w:rFonts w:hint="eastAsia" w:eastAsia="楷体_GB2312"/>
          <w:b w:val="0"/>
          <w:bCs w:val="0"/>
          <w:sz w:val="32"/>
          <w:szCs w:val="32"/>
          <w:highlight w:val="none"/>
        </w:rPr>
        <w:t>5.按照干部和教师的职数、编制和管理权限，负责本校教师人事管理、继续教育、考核考评等工作。</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楷体_GB2312"/>
          <w:b w:val="0"/>
          <w:bCs w:val="0"/>
          <w:sz w:val="32"/>
          <w:szCs w:val="32"/>
          <w:highlight w:val="none"/>
        </w:rPr>
      </w:pPr>
      <w:r>
        <w:rPr>
          <w:rFonts w:hint="eastAsia" w:eastAsia="楷体_GB2312"/>
          <w:b w:val="0"/>
          <w:bCs w:val="0"/>
          <w:sz w:val="32"/>
          <w:szCs w:val="32"/>
          <w:highlight w:val="none"/>
        </w:rPr>
        <w:t>6.负责本校财务和基建管理，筹措资金，改善办学条件等工作。</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楷体_GB2312"/>
          <w:b w:val="0"/>
          <w:bCs w:val="0"/>
          <w:sz w:val="32"/>
          <w:szCs w:val="32"/>
          <w:highlight w:val="none"/>
        </w:rPr>
      </w:pPr>
      <w:r>
        <w:rPr>
          <w:rFonts w:hint="eastAsia" w:eastAsia="楷体_GB2312"/>
          <w:b w:val="0"/>
          <w:bCs w:val="0"/>
          <w:sz w:val="32"/>
          <w:szCs w:val="32"/>
          <w:highlight w:val="none"/>
        </w:rPr>
        <w:t>7.指导、管理、检查、评价本校的教育教学工作，提高办学质量和办学效益。按照义务教育课程计划，开齐课程，开足课时，认真实施中小学的教育教学管理，全面推进素质教育，全面提高教育教学质量。</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楷体_GB2312"/>
          <w:b w:val="0"/>
          <w:bCs w:val="0"/>
          <w:sz w:val="32"/>
          <w:szCs w:val="32"/>
          <w:highlight w:val="none"/>
        </w:rPr>
      </w:pPr>
      <w:r>
        <w:rPr>
          <w:rFonts w:eastAsia="楷体_GB2312"/>
          <w:b w:val="0"/>
          <w:bCs w:val="0"/>
          <w:sz w:val="32"/>
          <w:szCs w:val="32"/>
          <w:highlight w:val="none"/>
        </w:rPr>
        <w:t>（</w:t>
      </w:r>
      <w:r>
        <w:rPr>
          <w:rFonts w:hint="eastAsia" w:eastAsia="楷体_GB2312"/>
          <w:b w:val="0"/>
          <w:bCs w:val="0"/>
          <w:sz w:val="32"/>
          <w:szCs w:val="32"/>
          <w:highlight w:val="none"/>
          <w:lang w:val="en-US" w:eastAsia="zh-CN"/>
        </w:rPr>
        <w:t>二</w:t>
      </w:r>
      <w:r>
        <w:rPr>
          <w:rFonts w:eastAsia="楷体_GB2312"/>
          <w:b w:val="0"/>
          <w:bCs w:val="0"/>
          <w:sz w:val="32"/>
          <w:szCs w:val="32"/>
          <w:highlight w:val="none"/>
        </w:rPr>
        <w:t>）主要</w:t>
      </w:r>
      <w:r>
        <w:rPr>
          <w:rFonts w:hint="eastAsia" w:eastAsia="楷体_GB2312"/>
          <w:b w:val="0"/>
          <w:bCs w:val="0"/>
          <w:sz w:val="32"/>
          <w:szCs w:val="32"/>
          <w:highlight w:val="none"/>
          <w:lang w:val="en-US" w:eastAsia="zh-CN"/>
        </w:rPr>
        <w:t>任务</w:t>
      </w:r>
      <w:r>
        <w:rPr>
          <w:rFonts w:eastAsia="楷体_GB2312"/>
          <w:b w:val="0"/>
          <w:bCs w:val="0"/>
          <w:sz w:val="32"/>
          <w:szCs w:val="32"/>
          <w:highlight w:val="none"/>
        </w:rPr>
        <w:t>。</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default" w:eastAsia="楷体_GB2312"/>
          <w:b w:val="0"/>
          <w:bCs w:val="0"/>
          <w:sz w:val="32"/>
          <w:szCs w:val="32"/>
          <w:highlight w:val="none"/>
          <w:lang w:val="en-US" w:eastAsia="zh-CN"/>
        </w:rPr>
      </w:pPr>
      <w:r>
        <w:rPr>
          <w:rFonts w:hint="eastAsia" w:eastAsia="楷体_GB2312"/>
          <w:b w:val="0"/>
          <w:bCs w:val="0"/>
          <w:sz w:val="32"/>
          <w:szCs w:val="32"/>
          <w:highlight w:val="none"/>
        </w:rPr>
        <w:t>1.从严治党，加强党对学校工作的各项领导。从严加强政治意识形态教育，深入学习习近平总书记系列重要讲话，以习近平新时代中国特色社会主义思想为指引，以党的政治建设为统领，严明党的政治纪律和政治规矩，推动全体党员自觉把牢政治方向、站稳政治立场、坚持政治原则、坚定政治道路。坚持以党的建设引领教育事业发展，积极探索落实党组织领导的校长负责制。</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default" w:eastAsia="楷体_GB2312"/>
          <w:b w:val="0"/>
          <w:bCs w:val="0"/>
          <w:sz w:val="32"/>
          <w:szCs w:val="32"/>
          <w:highlight w:val="none"/>
          <w:lang w:val="en-US" w:eastAsia="zh-CN"/>
        </w:rPr>
      </w:pPr>
      <w:r>
        <w:rPr>
          <w:rFonts w:hint="eastAsia" w:eastAsia="楷体_GB2312"/>
          <w:b w:val="0"/>
          <w:bCs w:val="0"/>
          <w:sz w:val="32"/>
          <w:szCs w:val="32"/>
          <w:highlight w:val="none"/>
        </w:rPr>
        <w:t>2.任人唯德、公正规范、多措并举，发展储备干部。坚持需求导向，充实学校干部队伍。</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default" w:eastAsia="楷体_GB2312"/>
          <w:b w:val="0"/>
          <w:bCs w:val="0"/>
          <w:sz w:val="32"/>
          <w:szCs w:val="32"/>
          <w:highlight w:val="none"/>
          <w:lang w:val="en-US" w:eastAsia="zh-CN"/>
        </w:rPr>
      </w:pPr>
      <w:r>
        <w:rPr>
          <w:rFonts w:hint="eastAsia" w:eastAsia="楷体_GB2312"/>
          <w:b w:val="0"/>
          <w:bCs w:val="0"/>
          <w:sz w:val="32"/>
          <w:szCs w:val="32"/>
          <w:highlight w:val="none"/>
        </w:rPr>
        <w:t>3.打造“真爱教育”文化品牌，推动集团化办学和高品质教育稳步发展。</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default" w:eastAsia="楷体_GB2312"/>
          <w:b w:val="0"/>
          <w:bCs w:val="0"/>
          <w:sz w:val="32"/>
          <w:szCs w:val="32"/>
          <w:highlight w:val="none"/>
          <w:lang w:val="en-US" w:eastAsia="zh-CN"/>
        </w:rPr>
      </w:pPr>
      <w:r>
        <w:rPr>
          <w:rFonts w:hint="eastAsia" w:eastAsia="楷体_GB2312"/>
          <w:b w:val="0"/>
          <w:bCs w:val="0"/>
          <w:sz w:val="32"/>
          <w:szCs w:val="32"/>
          <w:highlight w:val="none"/>
        </w:rPr>
        <w:t>4.落实国家“双减”政策，探索教学管理新模式，构建“学术引领”的教师队伍发展系统。</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default" w:eastAsia="楷体_GB2312"/>
          <w:b w:val="0"/>
          <w:bCs w:val="0"/>
          <w:sz w:val="32"/>
          <w:szCs w:val="32"/>
          <w:highlight w:val="none"/>
          <w:lang w:val="en-US" w:eastAsia="zh-CN"/>
        </w:rPr>
      </w:pPr>
      <w:r>
        <w:rPr>
          <w:rFonts w:hint="eastAsia" w:eastAsia="楷体_GB2312"/>
          <w:b w:val="0"/>
          <w:bCs w:val="0"/>
          <w:sz w:val="32"/>
          <w:szCs w:val="32"/>
          <w:highlight w:val="none"/>
        </w:rPr>
        <w:t>5.加强廉政自律教育，加强师德师风建设。</w:t>
      </w:r>
    </w:p>
    <w:p>
      <w:pPr>
        <w:keepNext w:val="0"/>
        <w:keepLines w:val="0"/>
        <w:pageBreakBefore w:val="0"/>
        <w:widowControl w:val="0"/>
        <w:numPr>
          <w:ilvl w:val="0"/>
          <w:numId w:val="0"/>
        </w:numPr>
        <w:kinsoku/>
        <w:wordWrap/>
        <w:overflowPunct/>
        <w:topLinePunct w:val="0"/>
        <w:bidi w:val="0"/>
        <w:spacing w:line="600" w:lineRule="exact"/>
        <w:ind w:firstLine="420" w:firstLineChars="0"/>
        <w:jc w:val="left"/>
        <w:textAlignment w:val="auto"/>
        <w:rPr>
          <w:rFonts w:hint="eastAsia" w:eastAsia="黑体"/>
          <w:sz w:val="32"/>
          <w:szCs w:val="32"/>
          <w:highlight w:val="none"/>
        </w:rPr>
      </w:pPr>
      <w:r>
        <w:rPr>
          <w:rFonts w:hint="eastAsia" w:eastAsia="黑体"/>
          <w:sz w:val="32"/>
          <w:szCs w:val="32"/>
          <w:highlight w:val="none"/>
          <w:lang w:val="en-US" w:eastAsia="zh-CN"/>
        </w:rPr>
        <w:t>二</w:t>
      </w:r>
      <w:r>
        <w:rPr>
          <w:rFonts w:eastAsia="黑体"/>
          <w:sz w:val="32"/>
          <w:szCs w:val="32"/>
          <w:highlight w:val="none"/>
        </w:rPr>
        <w:t>、机构设置和部门预算单位构成</w:t>
      </w:r>
    </w:p>
    <w:p>
      <w:pPr>
        <w:keepNext w:val="0"/>
        <w:keepLines w:val="0"/>
        <w:pageBreakBefore w:val="0"/>
        <w:widowControl w:val="0"/>
        <w:kinsoku/>
        <w:wordWrap/>
        <w:overflowPunct/>
        <w:topLinePunct w:val="0"/>
        <w:bidi w:val="0"/>
        <w:spacing w:line="600" w:lineRule="exact"/>
        <w:ind w:firstLine="641" w:firstLineChars="200"/>
        <w:jc w:val="left"/>
        <w:textAlignment w:val="auto"/>
        <w:rPr>
          <w:rFonts w:hint="eastAsia" w:eastAsia="仿宋_GB2312"/>
          <w:b/>
          <w:bCs/>
          <w:sz w:val="32"/>
          <w:szCs w:val="32"/>
          <w:highlight w:val="none"/>
          <w:lang w:eastAsia="zh-CN"/>
        </w:rPr>
      </w:pPr>
      <w:r>
        <w:rPr>
          <w:rFonts w:eastAsia="楷体_GB2312"/>
          <w:b/>
          <w:bCs/>
          <w:sz w:val="32"/>
          <w:szCs w:val="32"/>
          <w:highlight w:val="none"/>
        </w:rPr>
        <w:t>（一）机构设置。</w:t>
      </w:r>
    </w:p>
    <w:p>
      <w:pPr>
        <w:keepNext w:val="0"/>
        <w:keepLines w:val="0"/>
        <w:pageBreakBefore w:val="0"/>
        <w:widowControl w:val="0"/>
        <w:kinsoku/>
        <w:wordWrap/>
        <w:overflowPunct/>
        <w:topLinePunct w:val="0"/>
        <w:bidi w:val="0"/>
        <w:spacing w:line="600" w:lineRule="exact"/>
        <w:ind w:firstLine="641" w:firstLineChars="200"/>
        <w:jc w:val="left"/>
        <w:textAlignment w:val="auto"/>
        <w:rPr>
          <w:rFonts w:eastAsia="仿宋_GB2312"/>
          <w:b/>
          <w:bCs/>
          <w:sz w:val="32"/>
          <w:szCs w:val="32"/>
          <w:highlight w:val="none"/>
        </w:rPr>
      </w:pPr>
      <w:r>
        <w:rPr>
          <w:rFonts w:eastAsia="仿宋_GB2312"/>
          <w:b/>
          <w:bCs/>
          <w:sz w:val="32"/>
          <w:szCs w:val="32"/>
          <w:highlight w:val="none"/>
        </w:rPr>
        <w:t>1.本级单位和内设机构</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b w:val="0"/>
          <w:bCs w:val="0"/>
          <w:sz w:val="32"/>
          <w:szCs w:val="32"/>
          <w:highlight w:val="none"/>
        </w:rPr>
      </w:pPr>
      <w:r>
        <w:rPr>
          <w:rFonts w:hint="eastAsia" w:eastAsia="仿宋_GB2312"/>
          <w:b w:val="0"/>
          <w:bCs w:val="0"/>
          <w:sz w:val="32"/>
          <w:szCs w:val="32"/>
          <w:highlight w:val="none"/>
        </w:rPr>
        <w:t>本部门是全额拨款的公益二类事业单位，内设校长办公室、政教处、教务处、科研处、总务处等管理机构。</w:t>
      </w:r>
    </w:p>
    <w:p>
      <w:pPr>
        <w:keepNext w:val="0"/>
        <w:keepLines w:val="0"/>
        <w:pageBreakBefore w:val="0"/>
        <w:widowControl w:val="0"/>
        <w:kinsoku/>
        <w:wordWrap/>
        <w:overflowPunct/>
        <w:topLinePunct w:val="0"/>
        <w:bidi w:val="0"/>
        <w:spacing w:line="600" w:lineRule="exact"/>
        <w:ind w:firstLine="641" w:firstLineChars="200"/>
        <w:jc w:val="left"/>
        <w:textAlignment w:val="auto"/>
        <w:rPr>
          <w:rFonts w:eastAsia="仿宋_GB2312"/>
          <w:b/>
          <w:bCs/>
          <w:sz w:val="32"/>
          <w:szCs w:val="32"/>
          <w:highlight w:val="none"/>
        </w:rPr>
      </w:pPr>
      <w:r>
        <w:rPr>
          <w:rFonts w:eastAsia="仿宋_GB2312"/>
          <w:b/>
          <w:bCs/>
          <w:sz w:val="32"/>
          <w:szCs w:val="32"/>
          <w:highlight w:val="none"/>
        </w:rPr>
        <w:t>2.所属单位</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rFonts w:hint="eastAsia" w:eastAsia="仿宋_GB2312"/>
          <w:sz w:val="32"/>
          <w:szCs w:val="32"/>
          <w:highlight w:val="none"/>
          <w:lang w:eastAsia="zh-CN"/>
        </w:rPr>
        <w:t>本部门是南宁市教育局直属学校，为全额拨款的公益二类事业单位，我校有高中部青山校区、高中部五象校区、初中部青秀校区、初中部五象校区、初中部江南校区共5个校区。</w:t>
      </w:r>
    </w:p>
    <w:p>
      <w:pPr>
        <w:keepNext w:val="0"/>
        <w:keepLines w:val="0"/>
        <w:pageBreakBefore w:val="0"/>
        <w:widowControl w:val="0"/>
        <w:kinsoku/>
        <w:wordWrap/>
        <w:overflowPunct/>
        <w:topLinePunct w:val="0"/>
        <w:bidi w:val="0"/>
        <w:spacing w:line="600" w:lineRule="exact"/>
        <w:ind w:firstLine="641" w:firstLineChars="200"/>
        <w:jc w:val="left"/>
        <w:textAlignment w:val="auto"/>
        <w:rPr>
          <w:rFonts w:eastAsia="楷体_GB2312"/>
          <w:sz w:val="32"/>
          <w:szCs w:val="32"/>
          <w:highlight w:val="none"/>
        </w:rPr>
      </w:pPr>
      <w:r>
        <w:rPr>
          <w:rFonts w:eastAsia="楷体_GB2312"/>
          <w:b/>
          <w:bCs/>
          <w:sz w:val="32"/>
          <w:szCs w:val="32"/>
          <w:highlight w:val="none"/>
        </w:rPr>
        <w:t>（二）部门预算单位构成。</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hint="eastAsia" w:eastAsia="仿宋_GB2312"/>
          <w:sz w:val="32"/>
          <w:szCs w:val="32"/>
          <w:highlight w:val="none"/>
        </w:rPr>
        <w:t>本部门仅有南宁市第三中学一个二级预算单位。</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eastAsia="黑体"/>
          <w:sz w:val="32"/>
          <w:szCs w:val="32"/>
          <w:highlight w:val="none"/>
        </w:rPr>
        <w:t>三、编制现状和人员构成</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楷体_GB2312"/>
          <w:b w:val="0"/>
          <w:bCs w:val="0"/>
          <w:sz w:val="32"/>
          <w:szCs w:val="32"/>
          <w:highlight w:val="none"/>
        </w:rPr>
      </w:pPr>
      <w:r>
        <w:rPr>
          <w:rFonts w:hint="eastAsia" w:eastAsia="楷体_GB2312"/>
          <w:b w:val="0"/>
          <w:bCs w:val="0"/>
          <w:sz w:val="32"/>
          <w:szCs w:val="32"/>
          <w:highlight w:val="none"/>
        </w:rPr>
        <w:t>（一）编制现状。</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楷体_GB2312"/>
          <w:b w:val="0"/>
          <w:bCs w:val="0"/>
          <w:sz w:val="32"/>
          <w:szCs w:val="32"/>
          <w:highlight w:val="none"/>
        </w:rPr>
      </w:pPr>
      <w:r>
        <w:rPr>
          <w:rFonts w:hint="eastAsia" w:eastAsia="楷体_GB2312"/>
          <w:b w:val="0"/>
          <w:bCs w:val="0"/>
          <w:sz w:val="32"/>
          <w:szCs w:val="32"/>
          <w:highlight w:val="none"/>
        </w:rPr>
        <w:t>南宁市第三中学编制人数1183人，2024年实有在职在编人数共1104人，离休人员0人，退休人员153人。</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楷体_GB2312"/>
          <w:b w:val="0"/>
          <w:bCs w:val="0"/>
          <w:sz w:val="32"/>
          <w:szCs w:val="32"/>
          <w:highlight w:val="none"/>
        </w:rPr>
      </w:pPr>
      <w:r>
        <w:rPr>
          <w:rFonts w:hint="eastAsia" w:eastAsia="楷体_GB2312"/>
          <w:b w:val="0"/>
          <w:bCs w:val="0"/>
          <w:sz w:val="32"/>
          <w:szCs w:val="32"/>
          <w:highlight w:val="none"/>
        </w:rPr>
        <w:t>（二）人员构成。</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楷体_GB2312"/>
          <w:b w:val="0"/>
          <w:bCs w:val="0"/>
          <w:sz w:val="32"/>
          <w:szCs w:val="32"/>
          <w:highlight w:val="none"/>
        </w:rPr>
      </w:pPr>
      <w:r>
        <w:rPr>
          <w:rFonts w:hint="eastAsia" w:eastAsia="楷体_GB2312"/>
          <w:b w:val="0"/>
          <w:bCs w:val="0"/>
          <w:sz w:val="32"/>
          <w:szCs w:val="32"/>
          <w:highlight w:val="none"/>
        </w:rPr>
        <w:t>南宁市第三中学为全额拨款事业单位，编制人数1183人，现有在职在编职工1104人，离休人员0人，退休人员153人。在校小学生0人、初中生7435人、高中生7288人，在校职高生0人。部门主要职责是实施初、高中学历教育。</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第二部分：</w:t>
      </w:r>
      <w:r>
        <w:rPr>
          <w:rFonts w:hint="eastAsia" w:ascii="方正小标宋简体" w:hAnsi="方正小标宋简体" w:eastAsia="方正小标宋简体" w:cs="方正小标宋简体"/>
          <w:b w:val="0"/>
          <w:sz w:val="32"/>
          <w:szCs w:val="32"/>
          <w:highlight w:val="none"/>
          <w:lang w:eastAsia="zh-CN"/>
        </w:rPr>
        <w:t>2024</w:t>
      </w:r>
      <w:r>
        <w:rPr>
          <w:rFonts w:hint="eastAsia" w:ascii="方正小标宋简体" w:hAnsi="方正小标宋简体" w:eastAsia="方正小标宋简体" w:cs="方正小标宋简体"/>
          <w:b w:val="0"/>
          <w:sz w:val="32"/>
          <w:szCs w:val="32"/>
          <w:highlight w:val="none"/>
        </w:rPr>
        <w:t>年部门预算及“三公”经费预算说明</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黑体" w:eastAsia="黑体"/>
          <w:sz w:val="32"/>
          <w:szCs w:val="32"/>
          <w:highlight w:val="none"/>
        </w:rPr>
      </w:pPr>
      <w:r>
        <w:rPr>
          <w:rFonts w:hint="eastAsia" w:ascii="黑体" w:eastAsia="黑体"/>
          <w:sz w:val="32"/>
          <w:szCs w:val="32"/>
          <w:highlight w:val="none"/>
        </w:rPr>
        <w:t>一、部门收支总体情况说明</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rPr>
        <w:t>（一）</w:t>
      </w:r>
      <w:r>
        <w:rPr>
          <w:rFonts w:hint="eastAsia" w:ascii="楷体_GB2312" w:hAnsi="楷体_GB2312" w:eastAsia="楷体_GB2312" w:cs="楷体_GB2312"/>
          <w:b w:val="0"/>
          <w:bCs w:val="0"/>
          <w:sz w:val="32"/>
          <w:szCs w:val="32"/>
          <w:highlight w:val="none"/>
          <w:lang w:eastAsia="zh-CN"/>
        </w:rPr>
        <w:t>2024</w:t>
      </w:r>
      <w:r>
        <w:rPr>
          <w:rFonts w:hint="eastAsia" w:ascii="楷体_GB2312" w:hAnsi="楷体_GB2312" w:eastAsia="楷体_GB2312" w:cs="楷体_GB2312"/>
          <w:b w:val="0"/>
          <w:bCs w:val="0"/>
          <w:sz w:val="32"/>
          <w:szCs w:val="32"/>
          <w:highlight w:val="none"/>
        </w:rPr>
        <w:t>年部门收入预算</w:t>
      </w:r>
      <w:r>
        <w:rPr>
          <w:rFonts w:ascii="楷体_GB2312" w:hAnsi="楷体_GB2312" w:eastAsia="楷体_GB2312" w:cs="楷体_GB2312"/>
          <w:sz w:val="32"/>
          <w:u w:color="auto"/>
        </w:rPr>
        <w:t>27334.85万元，较2023年度预算数23129.38万元，增加4205.47万元，增长18.18%</w:t>
      </w:r>
      <w:r>
        <w:rPr>
          <w:rFonts w:hint="eastAsia" w:ascii="楷体_GB2312" w:hAnsi="楷体_GB2312" w:eastAsia="楷体_GB2312" w:cs="楷体_GB2312"/>
          <w:b w:val="0"/>
          <w:bCs w:val="0"/>
          <w:sz w:val="32"/>
          <w:szCs w:val="32"/>
          <w:highlight w:val="none"/>
          <w:lang w:val="en-US" w:eastAsia="zh-CN"/>
        </w:rPr>
        <w:t>,其中：</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lang w:eastAsia="zh-CN"/>
        </w:rPr>
      </w:pPr>
      <w:r>
        <w:rPr>
          <w:rFonts w:eastAsia="仿宋_GB2312"/>
          <w:sz w:val="32"/>
          <w:szCs w:val="32"/>
          <w:highlight w:val="none"/>
        </w:rPr>
        <w:t>1.一般公共预算拨款</w:t>
      </w:r>
      <w:r>
        <w:rPr>
          <w:rFonts w:hint="eastAsia" w:eastAsia="仿宋_GB2312"/>
          <w:sz w:val="32"/>
          <w:szCs w:val="32"/>
          <w:highlight w:val="none"/>
        </w:rPr>
        <w:t>24371.77万元</w:t>
      </w:r>
      <w:r>
        <w:rPr>
          <w:rFonts w:hint="eastAsia" w:eastAsia="仿宋_GB2312"/>
          <w:sz w:val="32"/>
          <w:szCs w:val="32"/>
          <w:highlight w:val="none"/>
          <w:lang w:eastAsia="zh-CN"/>
        </w:rPr>
        <w:t>，同比</w:t>
      </w:r>
      <w:r>
        <w:rPr>
          <w:sz w:val="32"/>
          <w:u w:color="auto"/>
        </w:rPr>
        <w:t>增加3933.64万元，增长19.25%</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eastAsia="仿宋_GB2312"/>
          <w:sz w:val="32"/>
          <w:szCs w:val="32"/>
          <w:highlight w:val="none"/>
        </w:rPr>
        <w:t>2.政府性基金预算拨款</w:t>
      </w:r>
      <w:r>
        <w:rPr>
          <w:rFonts w:hint="eastAsia" w:eastAsia="仿宋_GB2312"/>
          <w:sz w:val="32"/>
          <w:szCs w:val="32"/>
          <w:highlight w:val="none"/>
        </w:rPr>
        <w:t>0.00万元，同比</w:t>
      </w:r>
      <w:r>
        <w:rPr>
          <w:sz w:val="32"/>
          <w:u w:color="auto"/>
        </w:rPr>
        <w:t>增加0.00万元，增长0%</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eastAsia="仿宋_GB2312"/>
          <w:sz w:val="32"/>
          <w:szCs w:val="32"/>
          <w:highlight w:val="none"/>
        </w:rPr>
        <w:t>3.国有资本经营预算拨款</w:t>
      </w:r>
      <w:r>
        <w:rPr>
          <w:rFonts w:hint="eastAsia" w:eastAsia="仿宋_GB2312"/>
          <w:sz w:val="32"/>
          <w:szCs w:val="32"/>
          <w:highlight w:val="none"/>
        </w:rPr>
        <w:t>0.00万元，同比</w:t>
      </w:r>
      <w:r>
        <w:rPr>
          <w:sz w:val="32"/>
          <w:u w:color="auto"/>
        </w:rPr>
        <w:t>增加0.00万元，增长0%</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lang w:val="en-US" w:eastAsia="zh-CN"/>
        </w:rPr>
      </w:pPr>
      <w:r>
        <w:rPr>
          <w:rFonts w:hint="eastAsia" w:eastAsia="仿宋_GB2312"/>
          <w:sz w:val="32"/>
          <w:szCs w:val="32"/>
          <w:highlight w:val="none"/>
          <w:lang w:val="en-US" w:eastAsia="zh-CN"/>
        </w:rPr>
        <w:t>4</w:t>
      </w:r>
      <w:r>
        <w:rPr>
          <w:rFonts w:hint="eastAsia" w:eastAsia="仿宋_GB2312"/>
          <w:sz w:val="32"/>
          <w:szCs w:val="32"/>
          <w:highlight w:val="none"/>
        </w:rPr>
        <w:t>.</w:t>
      </w:r>
      <w:r>
        <w:rPr>
          <w:rFonts w:hint="eastAsia" w:eastAsia="仿宋_GB2312"/>
          <w:sz w:val="32"/>
          <w:szCs w:val="32"/>
          <w:highlight w:val="none"/>
          <w:lang w:val="en-US" w:eastAsia="zh-CN"/>
        </w:rPr>
        <w:t>财政专户管理资金</w:t>
      </w:r>
      <w:r>
        <w:rPr>
          <w:rFonts w:hint="eastAsia" w:eastAsia="仿宋_GB2312"/>
          <w:sz w:val="32"/>
          <w:szCs w:val="32"/>
          <w:highlight w:val="none"/>
        </w:rPr>
        <w:t>预算</w:t>
      </w:r>
      <w:r>
        <w:rPr>
          <w:rFonts w:hint="eastAsia" w:eastAsia="仿宋_GB2312"/>
          <w:sz w:val="32"/>
          <w:szCs w:val="32"/>
          <w:highlight w:val="none"/>
          <w:lang w:val="en-US" w:eastAsia="zh-CN"/>
        </w:rPr>
        <w:t>收入</w:t>
      </w:r>
      <w:r>
        <w:rPr>
          <w:sz w:val="32"/>
          <w:u w:color="auto"/>
        </w:rPr>
        <w:t>2171.36万元</w:t>
      </w:r>
      <w:r>
        <w:rPr>
          <w:rFonts w:hint="eastAsia" w:eastAsia="仿宋_GB2312"/>
          <w:sz w:val="32"/>
          <w:szCs w:val="32"/>
          <w:highlight w:val="none"/>
        </w:rPr>
        <w:t>，同比</w:t>
      </w:r>
      <w:r>
        <w:rPr>
          <w:sz w:val="32"/>
          <w:u w:color="auto"/>
        </w:rPr>
        <w:t>增加42.56</w:t>
      </w:r>
      <w:r>
        <w:rPr>
          <w:rFonts w:hint="eastAsia" w:eastAsia="仿宋_GB2312"/>
          <w:sz w:val="32"/>
          <w:szCs w:val="32"/>
          <w:highlight w:val="none"/>
        </w:rPr>
        <w:t>万元，</w:t>
      </w:r>
      <w:r>
        <w:rPr>
          <w:sz w:val="32"/>
          <w:u w:color="auto"/>
        </w:rPr>
        <w:t>增长2.00%</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lang w:val="en-US" w:eastAsia="zh-CN"/>
        </w:rPr>
      </w:pPr>
      <w:r>
        <w:rPr>
          <w:rFonts w:hint="eastAsia" w:eastAsia="仿宋_GB2312"/>
          <w:sz w:val="32"/>
          <w:szCs w:val="32"/>
          <w:highlight w:val="none"/>
          <w:lang w:val="en-US" w:eastAsia="zh-CN"/>
        </w:rPr>
        <w:t>5</w:t>
      </w:r>
      <w:r>
        <w:rPr>
          <w:rFonts w:hint="eastAsia" w:eastAsia="仿宋_GB2312"/>
          <w:sz w:val="32"/>
          <w:szCs w:val="32"/>
          <w:highlight w:val="none"/>
        </w:rPr>
        <w:t>.</w:t>
      </w:r>
      <w:r>
        <w:rPr>
          <w:rFonts w:hint="eastAsia" w:eastAsia="仿宋_GB2312"/>
          <w:sz w:val="32"/>
          <w:szCs w:val="32"/>
          <w:highlight w:val="none"/>
          <w:lang w:val="en-US" w:eastAsia="zh-CN"/>
        </w:rPr>
        <w:t>单位资金</w:t>
      </w:r>
      <w:r>
        <w:rPr>
          <w:rFonts w:hint="eastAsia" w:eastAsia="仿宋_GB2312"/>
          <w:sz w:val="32"/>
          <w:szCs w:val="32"/>
          <w:highlight w:val="none"/>
        </w:rPr>
        <w:t>预算拨款</w:t>
      </w:r>
      <w:r>
        <w:rPr>
          <w:rFonts w:hint="eastAsia" w:eastAsia="仿宋_GB2312"/>
          <w:sz w:val="32"/>
          <w:szCs w:val="32"/>
          <w:highlight w:val="none"/>
          <w:lang w:val="en-US" w:eastAsia="zh-CN"/>
        </w:rPr>
        <w:t>收入</w:t>
      </w:r>
      <w:r>
        <w:rPr>
          <w:sz w:val="32"/>
          <w:u w:color="auto"/>
        </w:rPr>
        <w:t>562.30万元</w:t>
      </w:r>
      <w:r>
        <w:rPr>
          <w:rFonts w:hint="eastAsia" w:eastAsia="仿宋_GB2312"/>
          <w:sz w:val="32"/>
          <w:szCs w:val="32"/>
          <w:highlight w:val="none"/>
        </w:rPr>
        <w:t>，同比</w:t>
      </w:r>
      <w:r>
        <w:rPr>
          <w:sz w:val="32"/>
          <w:u w:color="auto"/>
        </w:rPr>
        <w:t>增加0.00</w:t>
      </w:r>
      <w:r>
        <w:rPr>
          <w:rFonts w:hint="eastAsia" w:eastAsia="仿宋_GB2312"/>
          <w:sz w:val="32"/>
          <w:szCs w:val="32"/>
          <w:highlight w:val="none"/>
        </w:rPr>
        <w:t>万元，</w:t>
      </w:r>
      <w:r>
        <w:rPr>
          <w:sz w:val="32"/>
          <w:u w:color="auto"/>
        </w:rPr>
        <w:t>增长0.00%</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lang w:val="en-US" w:eastAsia="zh-CN"/>
        </w:rPr>
      </w:pPr>
      <w:r>
        <w:rPr>
          <w:rFonts w:hint="eastAsia" w:eastAsia="仿宋_GB2312"/>
          <w:sz w:val="32"/>
          <w:szCs w:val="32"/>
          <w:highlight w:val="none"/>
          <w:lang w:val="en-US" w:eastAsia="zh-CN"/>
        </w:rPr>
        <w:t>6</w:t>
      </w:r>
      <w:r>
        <w:rPr>
          <w:rFonts w:hint="eastAsia" w:eastAsia="仿宋_GB2312"/>
          <w:sz w:val="32"/>
          <w:szCs w:val="32"/>
          <w:highlight w:val="none"/>
        </w:rPr>
        <w:t>.</w:t>
      </w:r>
      <w:r>
        <w:rPr>
          <w:rFonts w:hint="eastAsia" w:eastAsia="仿宋_GB2312"/>
          <w:sz w:val="32"/>
          <w:szCs w:val="32"/>
          <w:highlight w:val="none"/>
          <w:lang w:val="en-US" w:eastAsia="zh-CN"/>
        </w:rPr>
        <w:t>上年结转结余</w:t>
      </w:r>
      <w:r>
        <w:rPr>
          <w:sz w:val="32"/>
          <w:u w:color="auto"/>
        </w:rPr>
        <w:t>229.43万元，同比增加229.28万元，增长152853.33%</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楷体_GB2312"/>
          <w:b w:val="0"/>
          <w:bCs w:val="0"/>
          <w:sz w:val="32"/>
          <w:szCs w:val="32"/>
          <w:highlight w:val="none"/>
        </w:rPr>
      </w:pPr>
      <w:r>
        <w:rPr>
          <w:rFonts w:eastAsia="楷体_GB2312"/>
          <w:b w:val="0"/>
          <w:bCs w:val="0"/>
          <w:sz w:val="32"/>
          <w:szCs w:val="32"/>
          <w:highlight w:val="none"/>
        </w:rPr>
        <w:t>（二）</w:t>
      </w:r>
      <w:r>
        <w:rPr>
          <w:rFonts w:hint="eastAsia" w:eastAsia="楷体_GB2312"/>
          <w:b w:val="0"/>
          <w:bCs w:val="0"/>
          <w:sz w:val="32"/>
          <w:szCs w:val="32"/>
          <w:highlight w:val="none"/>
          <w:lang w:eastAsia="zh-CN"/>
        </w:rPr>
        <w:t>2024</w:t>
      </w:r>
      <w:r>
        <w:rPr>
          <w:rFonts w:eastAsia="楷体_GB2312"/>
          <w:b w:val="0"/>
          <w:bCs w:val="0"/>
          <w:sz w:val="32"/>
          <w:szCs w:val="32"/>
          <w:highlight w:val="none"/>
        </w:rPr>
        <w:t>年部门支出预算总体情况</w:t>
      </w:r>
      <w:r>
        <w:rPr>
          <w:rFonts w:hint="eastAsia" w:eastAsia="楷体_GB2312"/>
          <w:b w:val="0"/>
          <w:bCs w:val="0"/>
          <w:sz w:val="32"/>
          <w:szCs w:val="32"/>
          <w:highlight w:val="none"/>
        </w:rPr>
        <w:t>。</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hint="eastAsia" w:eastAsia="仿宋_GB2312"/>
          <w:sz w:val="32"/>
          <w:szCs w:val="32"/>
          <w:highlight w:val="none"/>
          <w:lang w:val="en-US" w:eastAsia="zh-CN"/>
        </w:rPr>
        <w:t>2024年部门支出总预算</w:t>
      </w:r>
      <w:r>
        <w:rPr>
          <w:rFonts w:hint="eastAsia" w:ascii="楷体_GB2312" w:hAnsi="楷体_GB2312" w:eastAsia="楷体_GB2312" w:cs="楷体_GB2312"/>
          <w:b w:val="0"/>
          <w:bCs w:val="0"/>
          <w:sz w:val="32"/>
          <w:szCs w:val="32"/>
          <w:highlight w:val="none"/>
        </w:rPr>
        <w:t>27334.85</w:t>
      </w:r>
      <w:r>
        <w:rPr>
          <w:rFonts w:ascii="楷体_GB2312" w:hAnsi="楷体_GB2312" w:eastAsia="楷体_GB2312" w:cs="楷体_GB2312"/>
          <w:sz w:val="32"/>
          <w:u w:color="auto"/>
        </w:rPr>
        <w:t>万元，较2023年度预算数23129.38万元，增加4205.47万元，增长18.18%</w:t>
      </w:r>
      <w:r>
        <w:rPr>
          <w:rFonts w:hint="eastAsia" w:eastAsia="仿宋_GB2312"/>
          <w:sz w:val="32"/>
          <w:szCs w:val="32"/>
          <w:highlight w:val="none"/>
          <w:lang w:val="en-US" w:eastAsia="zh-CN"/>
        </w:rPr>
        <w:t>。</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lang w:eastAsia="zh-CN"/>
        </w:rPr>
        <w:t>2024</w:t>
      </w:r>
      <w:r>
        <w:rPr>
          <w:rFonts w:eastAsia="仿宋_GB2312"/>
          <w:sz w:val="32"/>
          <w:szCs w:val="32"/>
          <w:highlight w:val="none"/>
        </w:rPr>
        <w:t>年当年支出预算（不含补助县区支出），按支出功能分类科目划分，共分为</w:t>
      </w:r>
      <w:r>
        <w:rPr>
          <w:rFonts w:hint="eastAsia"/>
          <w:sz w:val="32"/>
          <w:szCs w:val="32"/>
          <w:lang w:val="en-US"/>
        </w:rPr>
        <w:t>4</w:t>
      </w:r>
      <w:r>
        <w:rPr>
          <w:rFonts w:eastAsia="仿宋_GB2312"/>
          <w:sz w:val="32"/>
          <w:szCs w:val="32"/>
          <w:highlight w:val="none"/>
        </w:rPr>
        <w:t>类，其中：</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hint="eastAsia"/>
          <w:sz w:val="32"/>
          <w:szCs w:val="32"/>
        </w:rPr>
        <w:t>(</w:t>
      </w:r>
      <w:r>
        <w:rPr>
          <w:sz w:val="32"/>
          <w:u w:color="auto"/>
        </w:rPr>
        <w:t>1)教育支出</w:t>
      </w:r>
      <w:r>
        <w:rPr>
          <w:rFonts w:hint="eastAsia"/>
          <w:sz w:val="32"/>
          <w:szCs w:val="32"/>
          <w:lang w:val="en-US"/>
        </w:rPr>
        <w:t>20724.84</w:t>
      </w:r>
      <w:r>
        <w:rPr>
          <w:rFonts w:hint="eastAsia"/>
          <w:sz w:val="32"/>
          <w:szCs w:val="32"/>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hint="eastAsia"/>
          <w:sz w:val="32"/>
          <w:szCs w:val="32"/>
        </w:rPr>
        <w:t>(</w:t>
      </w:r>
      <w:r>
        <w:rPr>
          <w:sz w:val="32"/>
          <w:u w:color="auto"/>
        </w:rPr>
        <w:t>2)社会保障和就业支出</w:t>
      </w:r>
      <w:r>
        <w:rPr>
          <w:rFonts w:hint="eastAsia"/>
          <w:sz w:val="32"/>
          <w:szCs w:val="32"/>
          <w:lang w:val="en-US"/>
        </w:rPr>
        <w:t>3216.56</w:t>
      </w:r>
      <w:r>
        <w:rPr>
          <w:rFonts w:hint="eastAsia"/>
          <w:sz w:val="32"/>
          <w:szCs w:val="32"/>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hint="eastAsia"/>
          <w:sz w:val="32"/>
          <w:szCs w:val="32"/>
        </w:rPr>
        <w:t>(</w:t>
      </w:r>
      <w:r>
        <w:rPr>
          <w:sz w:val="32"/>
          <w:u w:color="auto"/>
        </w:rPr>
        <w:t>3)卫生健康支出</w:t>
      </w:r>
      <w:r>
        <w:rPr>
          <w:rFonts w:hint="eastAsia"/>
          <w:sz w:val="32"/>
          <w:szCs w:val="32"/>
          <w:lang w:val="en-US"/>
        </w:rPr>
        <w:t>1898.58</w:t>
      </w:r>
      <w:r>
        <w:rPr>
          <w:rFonts w:hint="eastAsia"/>
          <w:sz w:val="32"/>
          <w:szCs w:val="32"/>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hint="eastAsia"/>
          <w:sz w:val="32"/>
          <w:szCs w:val="32"/>
        </w:rPr>
        <w:t>(</w:t>
      </w:r>
      <w:r>
        <w:rPr>
          <w:sz w:val="32"/>
          <w:u w:color="auto"/>
        </w:rPr>
        <w:t>4)住房保障支出</w:t>
      </w:r>
      <w:r>
        <w:rPr>
          <w:rFonts w:hint="eastAsia"/>
          <w:sz w:val="32"/>
          <w:szCs w:val="32"/>
          <w:lang w:val="en-US"/>
        </w:rPr>
        <w:t>1494.88</w:t>
      </w:r>
      <w:r>
        <w:rPr>
          <w:rFonts w:hint="eastAsia"/>
          <w:sz w:val="32"/>
          <w:szCs w:val="32"/>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hint="eastAsia" w:eastAsia="仿宋_GB2312"/>
          <w:sz w:val="32"/>
          <w:szCs w:val="32"/>
          <w:highlight w:val="none"/>
          <w:lang w:val="en-US" w:eastAsia="zh-CN"/>
        </w:rPr>
        <w:t>2.</w:t>
      </w:r>
      <w:r>
        <w:rPr>
          <w:rFonts w:hint="eastAsia" w:eastAsia="仿宋_GB2312"/>
          <w:sz w:val="32"/>
          <w:szCs w:val="32"/>
          <w:highlight w:val="none"/>
          <w:lang w:eastAsia="zh-CN"/>
        </w:rPr>
        <w:t>2024</w:t>
      </w:r>
      <w:r>
        <w:rPr>
          <w:rFonts w:eastAsia="仿宋_GB2312"/>
          <w:sz w:val="32"/>
          <w:szCs w:val="32"/>
          <w:highlight w:val="none"/>
        </w:rPr>
        <w:t>年当年支出预算（不含补助县区支出），按支出结构分类划分，分为基本支出预算和项目支出预算，其中：</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eastAsia="仿宋_GB2312"/>
          <w:sz w:val="32"/>
          <w:szCs w:val="32"/>
          <w:highlight w:val="none"/>
        </w:rPr>
        <w:t>（1）基本支出预算。</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default" w:eastAsia="仿宋_GB2312"/>
          <w:sz w:val="32"/>
          <w:szCs w:val="32"/>
          <w:highlight w:val="none"/>
          <w:lang w:val="en-US"/>
        </w:rPr>
      </w:pPr>
      <w:r>
        <w:rPr>
          <w:rFonts w:hint="eastAsia" w:eastAsia="仿宋_GB2312"/>
          <w:sz w:val="32"/>
          <w:szCs w:val="32"/>
          <w:highlight w:val="none"/>
          <w:lang w:val="en-US" w:eastAsia="zh-CN"/>
        </w:rPr>
        <w:t>1）301</w:t>
      </w:r>
      <w:r>
        <w:rPr>
          <w:rFonts w:eastAsia="仿宋_GB2312"/>
          <w:sz w:val="32"/>
          <w:szCs w:val="32"/>
          <w:highlight w:val="none"/>
        </w:rPr>
        <w:t>工资福利支出（类）</w:t>
      </w:r>
      <w:r>
        <w:rPr>
          <w:rFonts w:hint="eastAsia" w:eastAsia="仿宋_GB2312"/>
          <w:sz w:val="32"/>
          <w:szCs w:val="32"/>
          <w:highlight w:val="none"/>
          <w:lang w:val="en-US" w:eastAsia="zh-CN"/>
        </w:rPr>
        <w:t>19231.42万元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01基本工资4667.47</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02津贴补贴503.70</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03奖金38.92</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04绩效工资7551.13</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05机关事业单位基本养老保险缴费1993.17</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06职业年金缴费990.15</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07职工基本医疗保险缴费797.27</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08公务员医疗补助缴费1089.96</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09其他社会保障缴费104.78</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10住房公积金1494.88</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11其他工资福利支出0.00</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lang w:val="en-US" w:eastAsia="zh-CN"/>
        </w:rPr>
      </w:pPr>
      <w:r>
        <w:rPr>
          <w:rFonts w:hint="eastAsia"/>
          <w:sz w:val="32"/>
          <w:szCs w:val="32"/>
          <w:highlight w:val="none"/>
          <w:lang w:val="en-US" w:eastAsia="zh-CN"/>
        </w:rPr>
        <w:t>2</w:t>
      </w:r>
      <w:r>
        <w:rPr>
          <w:rFonts w:hint="eastAsia" w:eastAsia="仿宋_GB2312"/>
          <w:sz w:val="32"/>
          <w:szCs w:val="32"/>
          <w:highlight w:val="none"/>
          <w:lang w:val="en-US" w:eastAsia="zh-CN"/>
        </w:rPr>
        <w:t>）30</w:t>
      </w:r>
      <w:r>
        <w:rPr>
          <w:rFonts w:hint="eastAsia"/>
          <w:sz w:val="32"/>
          <w:szCs w:val="32"/>
          <w:highlight w:val="none"/>
          <w:lang w:val="en-US" w:eastAsia="zh-CN"/>
        </w:rPr>
        <w:t>2商品和服务支出</w:t>
      </w:r>
      <w:r>
        <w:rPr>
          <w:rFonts w:eastAsia="仿宋_GB2312"/>
          <w:sz w:val="32"/>
          <w:szCs w:val="32"/>
          <w:highlight w:val="none"/>
        </w:rPr>
        <w:t>（类）</w:t>
      </w:r>
      <w:r>
        <w:rPr>
          <w:rFonts w:hint="eastAsia" w:eastAsia="仿宋_GB2312"/>
          <w:sz w:val="32"/>
          <w:szCs w:val="32"/>
          <w:highlight w:val="none"/>
          <w:lang w:val="en-US" w:eastAsia="zh-CN"/>
        </w:rPr>
        <w:t>1969.40万元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01办公费195.00</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02印刷费60.00</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03水费310.00</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04电费550.00</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05邮电费0.00</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06差旅费72.30</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07维修（护）费300.00</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08租赁费40.00</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09培训费15.00</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10公务接待费1.50</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11专用材料费30.00</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12劳务费10.00</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13工会经费249.15</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14福利费87.54</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15公务用车运行维护费1.60</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16其他交通费用8.77</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17其他商品和服务支出38.54</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lang w:val="en-US" w:eastAsia="zh-CN"/>
        </w:rPr>
      </w:pPr>
      <w:r>
        <w:rPr>
          <w:rFonts w:hint="eastAsia"/>
          <w:sz w:val="32"/>
          <w:szCs w:val="32"/>
          <w:highlight w:val="none"/>
          <w:lang w:val="en-US" w:eastAsia="zh-CN"/>
        </w:rPr>
        <w:t>3</w:t>
      </w:r>
      <w:r>
        <w:rPr>
          <w:rFonts w:hint="eastAsia" w:eastAsia="仿宋_GB2312"/>
          <w:sz w:val="32"/>
          <w:szCs w:val="32"/>
          <w:highlight w:val="none"/>
          <w:lang w:val="en-US" w:eastAsia="zh-CN"/>
        </w:rPr>
        <w:t>）30</w:t>
      </w:r>
      <w:r>
        <w:rPr>
          <w:rFonts w:hint="eastAsia"/>
          <w:sz w:val="32"/>
          <w:szCs w:val="32"/>
          <w:highlight w:val="none"/>
          <w:lang w:val="en-US" w:eastAsia="zh-CN"/>
        </w:rPr>
        <w:t>3对个人和家庭补助支出</w:t>
      </w:r>
      <w:r>
        <w:rPr>
          <w:rFonts w:eastAsia="仿宋_GB2312"/>
          <w:sz w:val="32"/>
          <w:szCs w:val="32"/>
          <w:highlight w:val="none"/>
        </w:rPr>
        <w:t>（类）</w:t>
      </w:r>
      <w:r>
        <w:rPr>
          <w:rFonts w:hint="eastAsia" w:eastAsia="仿宋_GB2312"/>
          <w:sz w:val="32"/>
          <w:szCs w:val="32"/>
          <w:highlight w:val="none"/>
          <w:lang w:val="en-US" w:eastAsia="zh-CN"/>
        </w:rPr>
        <w:t>236.15万元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01退休费233.23</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sz w:val="32"/>
          <w:u w:color="auto"/>
        </w:rPr>
        <w:t>02生活补助2.92</w:t>
      </w:r>
      <w:r>
        <w:rPr>
          <w:rFonts w:hint="eastAsia" w:eastAsia="仿宋_GB2312"/>
          <w:sz w:val="32"/>
          <w:szCs w:val="32"/>
          <w:highlight w:val="none"/>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eastAsia="仿宋_GB2312"/>
          <w:sz w:val="32"/>
          <w:szCs w:val="32"/>
          <w:highlight w:val="none"/>
        </w:rPr>
        <w:t>（2）项目支出预算。</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rFonts w:hint="eastAsia" w:eastAsia="仿宋_GB2312"/>
          <w:sz w:val="32"/>
          <w:szCs w:val="32"/>
          <w:highlight w:val="none"/>
        </w:rPr>
        <w:t>(</w:t>
      </w:r>
      <w:r>
        <w:rPr>
          <w:sz w:val="32"/>
          <w:u w:color="auto"/>
        </w:rPr>
        <w:t>1)工资福利支出</w:t>
      </w:r>
      <w:r>
        <w:rPr>
          <w:rFonts w:eastAsia="仿宋_GB2312"/>
          <w:sz w:val="32"/>
          <w:szCs w:val="32"/>
          <w:highlight w:val="none"/>
        </w:rPr>
        <w:t>（类）</w:t>
      </w:r>
      <w:r>
        <w:rPr>
          <w:rFonts w:hint="eastAsia" w:eastAsia="仿宋_GB2312"/>
          <w:sz w:val="32"/>
          <w:szCs w:val="32"/>
          <w:highlight w:val="none"/>
        </w:rPr>
        <w:t>772.90</w:t>
      </w:r>
      <w:r>
        <w:rPr>
          <w:sz w:val="32"/>
          <w:u w:color="auto"/>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rFonts w:hint="eastAsia" w:eastAsia="仿宋_GB2312"/>
          <w:sz w:val="32"/>
          <w:szCs w:val="32"/>
          <w:highlight w:val="none"/>
        </w:rPr>
        <w:t>(</w:t>
      </w:r>
      <w:r>
        <w:rPr>
          <w:sz w:val="32"/>
          <w:u w:color="auto"/>
        </w:rPr>
        <w:t>2)商品和服务支出</w:t>
      </w:r>
      <w:r>
        <w:rPr>
          <w:rFonts w:eastAsia="仿宋_GB2312"/>
          <w:sz w:val="32"/>
          <w:szCs w:val="32"/>
          <w:highlight w:val="none"/>
        </w:rPr>
        <w:t>（类）</w:t>
      </w:r>
      <w:r>
        <w:rPr>
          <w:rFonts w:hint="eastAsia" w:eastAsia="仿宋_GB2312"/>
          <w:sz w:val="32"/>
          <w:szCs w:val="32"/>
          <w:highlight w:val="none"/>
        </w:rPr>
        <w:t>3619.09</w:t>
      </w:r>
      <w:r>
        <w:rPr>
          <w:sz w:val="32"/>
          <w:u w:color="auto"/>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eastAsia="仿宋_GB2312"/>
          <w:sz w:val="32"/>
          <w:szCs w:val="32"/>
          <w:highlight w:val="none"/>
        </w:rPr>
      </w:pPr>
      <w:r>
        <w:rPr>
          <w:rFonts w:hint="eastAsia" w:eastAsia="仿宋_GB2312"/>
          <w:sz w:val="32"/>
          <w:szCs w:val="32"/>
          <w:highlight w:val="none"/>
        </w:rPr>
        <w:t>(</w:t>
      </w:r>
      <w:r>
        <w:rPr>
          <w:sz w:val="32"/>
          <w:u w:color="auto"/>
        </w:rPr>
        <w:t>3)资本性支出</w:t>
      </w:r>
      <w:r>
        <w:rPr>
          <w:rFonts w:eastAsia="仿宋_GB2312"/>
          <w:sz w:val="32"/>
          <w:szCs w:val="32"/>
          <w:highlight w:val="none"/>
        </w:rPr>
        <w:t>（类）</w:t>
      </w:r>
      <w:r>
        <w:rPr>
          <w:rFonts w:hint="eastAsia" w:eastAsia="仿宋_GB2312"/>
          <w:sz w:val="32"/>
          <w:szCs w:val="32"/>
          <w:highlight w:val="none"/>
        </w:rPr>
        <w:t>1505.89</w:t>
      </w:r>
      <w:r>
        <w:rPr>
          <w:sz w:val="32"/>
          <w:u w:color="auto"/>
        </w:rPr>
        <w:t>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w:t>
      </w:r>
      <w:r>
        <w:rPr>
          <w:rFonts w:hint="eastAsia" w:ascii="楷体_GB2312" w:hAnsi="楷体_GB2312" w:eastAsia="楷体_GB2312" w:cs="楷体_GB2312"/>
          <w:b w:val="0"/>
          <w:bCs w:val="0"/>
          <w:sz w:val="32"/>
          <w:szCs w:val="32"/>
          <w:highlight w:val="none"/>
          <w:lang w:eastAsia="zh-CN"/>
        </w:rPr>
        <w:t>2024</w:t>
      </w:r>
      <w:r>
        <w:rPr>
          <w:rFonts w:hint="eastAsia" w:ascii="楷体_GB2312" w:hAnsi="楷体_GB2312" w:eastAsia="楷体_GB2312" w:cs="楷体_GB2312"/>
          <w:b w:val="0"/>
          <w:bCs w:val="0"/>
          <w:sz w:val="32"/>
          <w:szCs w:val="32"/>
          <w:highlight w:val="none"/>
        </w:rPr>
        <w:t>年部门预算收支增减变化情况说明。</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default" w:ascii="黑体" w:eastAsia="黑体"/>
          <w:sz w:val="32"/>
          <w:szCs w:val="32"/>
          <w:highlight w:val="none"/>
          <w:lang w:val="en-US" w:eastAsia="zh-CN"/>
        </w:rPr>
      </w:pPr>
      <w:r>
        <w:rPr>
          <w:rFonts w:hint="eastAsia" w:eastAsia="仿宋_GB2312"/>
          <w:sz w:val="32"/>
          <w:szCs w:val="32"/>
          <w:highlight w:val="none"/>
          <w:lang w:eastAsia="zh-CN"/>
        </w:rPr>
        <w:t>2024</w:t>
      </w:r>
      <w:r>
        <w:rPr>
          <w:rFonts w:eastAsia="仿宋_GB2312"/>
          <w:sz w:val="32"/>
          <w:szCs w:val="32"/>
          <w:highlight w:val="none"/>
        </w:rPr>
        <w:t>年一般公共预算收入预算</w:t>
      </w:r>
      <w:r>
        <w:rPr>
          <w:rFonts w:hint="eastAsia"/>
          <w:sz w:val="32"/>
          <w:szCs w:val="32"/>
          <w:lang w:val="en-US"/>
        </w:rPr>
        <w:t>24601.20</w:t>
      </w:r>
      <w:r>
        <w:rPr>
          <w:rFonts w:eastAsia="仿宋_GB2312"/>
          <w:sz w:val="32"/>
          <w:szCs w:val="32"/>
          <w:highlight w:val="none"/>
        </w:rPr>
        <w:t>万元，比</w:t>
      </w:r>
      <w:r>
        <w:rPr>
          <w:rFonts w:hint="eastAsia" w:eastAsia="仿宋_GB2312"/>
          <w:sz w:val="32"/>
          <w:szCs w:val="32"/>
          <w:highlight w:val="none"/>
          <w:lang w:eastAsia="zh-CN"/>
        </w:rPr>
        <w:t>2023</w:t>
      </w:r>
      <w:r>
        <w:rPr>
          <w:rFonts w:eastAsia="仿宋_GB2312"/>
          <w:sz w:val="32"/>
          <w:szCs w:val="32"/>
          <w:highlight w:val="none"/>
        </w:rPr>
        <w:t>年预算</w:t>
      </w:r>
      <w:r>
        <w:rPr>
          <w:rFonts w:hint="eastAsia"/>
          <w:sz w:val="32"/>
          <w:szCs w:val="32"/>
          <w:lang w:val="en-US"/>
        </w:rPr>
        <w:t>20438.28</w:t>
      </w:r>
      <w:r>
        <w:rPr>
          <w:rFonts w:eastAsia="仿宋_GB2312"/>
          <w:sz w:val="32"/>
          <w:szCs w:val="32"/>
          <w:highlight w:val="none"/>
        </w:rPr>
        <w:t>万元</w:t>
      </w:r>
      <w:r>
        <w:rPr>
          <w:rFonts w:hint="eastAsia"/>
          <w:sz w:val="32"/>
          <w:szCs w:val="32"/>
          <w:lang w:val="en-US"/>
        </w:rPr>
        <w:t>增加4162.92</w:t>
      </w:r>
      <w:r>
        <w:rPr>
          <w:rFonts w:eastAsia="仿宋_GB2312"/>
          <w:sz w:val="32"/>
          <w:szCs w:val="32"/>
          <w:highlight w:val="none"/>
        </w:rPr>
        <w:t>万元，同比</w:t>
      </w:r>
      <w:r>
        <w:rPr>
          <w:rFonts w:hint="eastAsia"/>
          <w:sz w:val="32"/>
          <w:szCs w:val="32"/>
          <w:lang w:val="en-US"/>
        </w:rPr>
        <w:t>增长20.37%</w:t>
      </w:r>
      <w:r>
        <w:rPr>
          <w:rFonts w:eastAsia="仿宋_GB2312"/>
          <w:sz w:val="32"/>
          <w:szCs w:val="32"/>
          <w:highlight w:val="none"/>
        </w:rPr>
        <w:t>。收入预算</w:t>
      </w:r>
      <w:r>
        <w:rPr>
          <w:rFonts w:hint="eastAsia"/>
          <w:sz w:val="32"/>
          <w:szCs w:val="32"/>
          <w:highlight w:val="none"/>
          <w:lang w:val="en-US" w:eastAsia="zh-CN"/>
        </w:rPr>
        <w:t>变动</w:t>
      </w:r>
      <w:r>
        <w:rPr>
          <w:rFonts w:eastAsia="仿宋_GB2312"/>
          <w:sz w:val="32"/>
          <w:szCs w:val="32"/>
          <w:highlight w:val="none"/>
        </w:rPr>
        <w:t>的主要原因是：</w:t>
      </w:r>
      <w:r>
        <w:rPr>
          <w:rFonts w:hint="eastAsia" w:eastAsia="仿宋_GB2312"/>
          <w:sz w:val="32"/>
          <w:szCs w:val="32"/>
          <w:highlight w:val="none"/>
        </w:rPr>
        <w:t>主要是2024年单位在编人员数量增长较大，南宁市财政拨付的人员经费增长较大，导致2024年一般公共预算收入同比增长20.37%，收入预算变动较大</w:t>
      </w:r>
      <w:r>
        <w:rPr>
          <w:rFonts w:eastAsia="仿宋_GB2312"/>
          <w:sz w:val="32"/>
          <w:szCs w:val="32"/>
          <w:highlight w:val="none"/>
        </w:rPr>
        <w:t>。</w:t>
      </w:r>
      <w:r>
        <w:rPr>
          <w:rFonts w:hint="eastAsia" w:eastAsia="仿宋_GB2312"/>
          <w:sz w:val="32"/>
          <w:szCs w:val="32"/>
          <w:highlight w:val="none"/>
          <w:lang w:eastAsia="zh-CN"/>
        </w:rPr>
        <w:t>2024</w:t>
      </w:r>
      <w:r>
        <w:rPr>
          <w:rFonts w:eastAsia="仿宋_GB2312"/>
          <w:sz w:val="32"/>
          <w:szCs w:val="32"/>
          <w:highlight w:val="none"/>
        </w:rPr>
        <w:t>年一般公共预算支出预算</w:t>
      </w:r>
      <w:r>
        <w:rPr>
          <w:rFonts w:hint="eastAsia"/>
          <w:sz w:val="32"/>
          <w:szCs w:val="32"/>
          <w:lang w:val="en-US"/>
        </w:rPr>
        <w:t>24601.20</w:t>
      </w:r>
      <w:r>
        <w:rPr>
          <w:rFonts w:eastAsia="仿宋_GB2312"/>
          <w:sz w:val="32"/>
          <w:szCs w:val="32"/>
          <w:highlight w:val="none"/>
        </w:rPr>
        <w:t>万元，比</w:t>
      </w:r>
      <w:r>
        <w:rPr>
          <w:rFonts w:hint="eastAsia" w:eastAsia="仿宋_GB2312"/>
          <w:sz w:val="32"/>
          <w:szCs w:val="32"/>
          <w:highlight w:val="none"/>
          <w:lang w:eastAsia="zh-CN"/>
        </w:rPr>
        <w:t>2023</w:t>
      </w:r>
      <w:r>
        <w:rPr>
          <w:rFonts w:eastAsia="仿宋_GB2312"/>
          <w:sz w:val="32"/>
          <w:szCs w:val="32"/>
          <w:highlight w:val="none"/>
        </w:rPr>
        <w:t>年预算</w:t>
      </w:r>
      <w:r>
        <w:rPr>
          <w:rFonts w:hint="eastAsia"/>
          <w:sz w:val="32"/>
          <w:szCs w:val="32"/>
          <w:lang w:val="en-US"/>
        </w:rPr>
        <w:t>20438.28</w:t>
      </w:r>
      <w:r>
        <w:rPr>
          <w:rFonts w:eastAsia="仿宋_GB2312"/>
          <w:sz w:val="32"/>
          <w:szCs w:val="32"/>
          <w:highlight w:val="none"/>
        </w:rPr>
        <w:t>万元</w:t>
      </w:r>
      <w:r>
        <w:rPr>
          <w:rFonts w:hint="eastAsia"/>
          <w:sz w:val="32"/>
          <w:szCs w:val="32"/>
          <w:lang w:val="en-US"/>
        </w:rPr>
        <w:t>增加4162.92</w:t>
      </w:r>
      <w:r>
        <w:rPr>
          <w:rFonts w:eastAsia="仿宋_GB2312"/>
          <w:sz w:val="32"/>
          <w:szCs w:val="32"/>
          <w:highlight w:val="none"/>
        </w:rPr>
        <w:t>万元，同比</w:t>
      </w:r>
      <w:r>
        <w:rPr>
          <w:rFonts w:hint="eastAsia"/>
          <w:sz w:val="32"/>
          <w:szCs w:val="32"/>
          <w:lang w:val="en-US"/>
        </w:rPr>
        <w:t>增长20.37%</w:t>
      </w:r>
      <w:r>
        <w:rPr>
          <w:rFonts w:eastAsia="仿宋_GB2312"/>
          <w:sz w:val="32"/>
          <w:szCs w:val="32"/>
          <w:highlight w:val="none"/>
        </w:rPr>
        <w:t>。支出预算</w:t>
      </w:r>
      <w:r>
        <w:rPr>
          <w:rFonts w:hint="eastAsia"/>
          <w:sz w:val="32"/>
          <w:szCs w:val="32"/>
          <w:highlight w:val="none"/>
          <w:lang w:val="en-US" w:eastAsia="zh-CN"/>
        </w:rPr>
        <w:t>变动</w:t>
      </w:r>
      <w:r>
        <w:rPr>
          <w:rFonts w:eastAsia="仿宋_GB2312"/>
          <w:sz w:val="32"/>
          <w:szCs w:val="32"/>
          <w:highlight w:val="none"/>
        </w:rPr>
        <w:t>的主要原因是：</w:t>
      </w:r>
      <w:r>
        <w:rPr>
          <w:rFonts w:hint="eastAsia" w:eastAsia="仿宋_GB2312"/>
          <w:sz w:val="32"/>
          <w:szCs w:val="32"/>
          <w:highlight w:val="none"/>
        </w:rPr>
        <w:t>主要是2024年单位在编人员数量增长较大，南宁市财政拨付的人员经费增长较大，单位人员经费支出增长较大，导致2024年一般公共预算支出同比增长20.37%，支出预算变动较大</w:t>
      </w:r>
      <w:r>
        <w:rPr>
          <w:rFonts w:eastAsia="仿宋_GB2312"/>
          <w:sz w:val="32"/>
          <w:szCs w:val="32"/>
          <w:highlight w:val="none"/>
        </w:rPr>
        <w:t>。</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黑体" w:eastAsia="黑体"/>
          <w:sz w:val="32"/>
          <w:szCs w:val="32"/>
          <w:highlight w:val="none"/>
        </w:rPr>
      </w:pPr>
      <w:r>
        <w:rPr>
          <w:rFonts w:hint="eastAsia" w:ascii="黑体" w:eastAsia="黑体"/>
          <w:sz w:val="32"/>
          <w:szCs w:val="32"/>
          <w:highlight w:val="none"/>
          <w:lang w:eastAsia="zh-CN"/>
        </w:rPr>
        <w:t>二</w:t>
      </w:r>
      <w:r>
        <w:rPr>
          <w:rFonts w:hint="eastAsia" w:ascii="黑体" w:eastAsia="黑体"/>
          <w:sz w:val="32"/>
          <w:szCs w:val="32"/>
          <w:highlight w:val="none"/>
        </w:rPr>
        <w:t>、</w:t>
      </w:r>
      <w:r>
        <w:rPr>
          <w:rFonts w:hint="eastAsia" w:eastAsia="黑体"/>
          <w:sz w:val="32"/>
          <w:szCs w:val="32"/>
          <w:highlight w:val="none"/>
          <w:lang w:eastAsia="zh-CN"/>
        </w:rPr>
        <w:t>2024</w:t>
      </w:r>
      <w:r>
        <w:rPr>
          <w:rFonts w:eastAsia="黑体"/>
          <w:sz w:val="32"/>
          <w:szCs w:val="32"/>
          <w:highlight w:val="none"/>
        </w:rPr>
        <w:t>年部门财政拨款收支预算情况</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eastAsia="楷体_GB2312"/>
          <w:b w:val="0"/>
          <w:bCs w:val="0"/>
          <w:sz w:val="32"/>
          <w:szCs w:val="32"/>
          <w:highlight w:val="none"/>
        </w:rPr>
      </w:pPr>
      <w:r>
        <w:rPr>
          <w:rFonts w:eastAsia="楷体_GB2312"/>
          <w:b w:val="0"/>
          <w:bCs w:val="0"/>
          <w:sz w:val="32"/>
          <w:szCs w:val="32"/>
          <w:highlight w:val="none"/>
        </w:rPr>
        <w:t>（一）</w:t>
      </w:r>
      <w:r>
        <w:rPr>
          <w:rFonts w:hint="eastAsia" w:eastAsia="楷体_GB2312"/>
          <w:b w:val="0"/>
          <w:bCs w:val="0"/>
          <w:sz w:val="32"/>
          <w:szCs w:val="32"/>
          <w:highlight w:val="none"/>
          <w:lang w:eastAsia="zh-CN"/>
        </w:rPr>
        <w:t>2024</w:t>
      </w:r>
      <w:r>
        <w:rPr>
          <w:rFonts w:eastAsia="楷体_GB2312"/>
          <w:b w:val="0"/>
          <w:bCs w:val="0"/>
          <w:sz w:val="32"/>
          <w:szCs w:val="32"/>
          <w:highlight w:val="none"/>
        </w:rPr>
        <w:t>年部门财政拨款收入预算情况</w:t>
      </w:r>
      <w:r>
        <w:rPr>
          <w:rFonts w:hint="eastAsia" w:eastAsia="楷体_GB2312"/>
          <w:b w:val="0"/>
          <w:bCs w:val="0"/>
          <w:sz w:val="32"/>
          <w:szCs w:val="32"/>
          <w:highlight w:val="none"/>
        </w:rPr>
        <w:t>。</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hint="eastAsia" w:eastAsia="仿宋_GB2312"/>
          <w:sz w:val="32"/>
          <w:szCs w:val="32"/>
          <w:highlight w:val="none"/>
          <w:lang w:eastAsia="zh-CN"/>
        </w:rPr>
        <w:t>2024</w:t>
      </w:r>
      <w:r>
        <w:rPr>
          <w:rFonts w:eastAsia="仿宋_GB2312"/>
          <w:sz w:val="32"/>
          <w:szCs w:val="32"/>
          <w:highlight w:val="none"/>
        </w:rPr>
        <w:t>年部门财政拨款收入预算</w:t>
      </w:r>
      <w:r>
        <w:rPr>
          <w:rFonts w:hint="eastAsia"/>
          <w:sz w:val="32"/>
          <w:szCs w:val="32"/>
          <w:lang w:val="en-US" w:eastAsia="zh-CN" w:bidi="en-US"/>
        </w:rPr>
        <w:t>24601.20</w:t>
      </w:r>
      <w:r>
        <w:rPr>
          <w:rFonts w:eastAsia="仿宋_GB2312"/>
          <w:sz w:val="32"/>
          <w:szCs w:val="32"/>
          <w:highlight w:val="none"/>
        </w:rPr>
        <w:t>万元，其中：一般公共预算收入预算</w:t>
      </w:r>
      <w:r>
        <w:rPr>
          <w:rFonts w:hint="eastAsia"/>
          <w:sz w:val="32"/>
          <w:szCs w:val="32"/>
          <w:lang w:val="en-US"/>
        </w:rPr>
        <w:t>24601.20</w:t>
      </w:r>
      <w:r>
        <w:rPr>
          <w:rFonts w:eastAsia="仿宋_GB2312"/>
          <w:sz w:val="32"/>
          <w:szCs w:val="32"/>
          <w:highlight w:val="none"/>
        </w:rPr>
        <w:t>万元，政府性基金预算收入预算</w:t>
      </w:r>
      <w:r>
        <w:rPr>
          <w:rFonts w:hint="eastAsia"/>
          <w:sz w:val="32"/>
          <w:szCs w:val="32"/>
          <w:lang w:val="en-US"/>
        </w:rPr>
        <w:t>0.00</w:t>
      </w:r>
      <w:r>
        <w:rPr>
          <w:rFonts w:eastAsia="仿宋_GB2312"/>
          <w:sz w:val="32"/>
          <w:szCs w:val="32"/>
          <w:highlight w:val="none"/>
        </w:rPr>
        <w:t>万元，国有资本经营预算收入预算</w:t>
      </w:r>
      <w:r>
        <w:rPr>
          <w:rFonts w:hint="eastAsia"/>
          <w:sz w:val="32"/>
          <w:szCs w:val="32"/>
          <w:lang w:val="en-US"/>
        </w:rPr>
        <w:t>0.00</w:t>
      </w:r>
      <w:r>
        <w:rPr>
          <w:rFonts w:eastAsia="仿宋_GB2312"/>
          <w:sz w:val="32"/>
          <w:szCs w:val="32"/>
          <w:highlight w:val="none"/>
        </w:rPr>
        <w:t>万元。</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eastAsia="仿宋_GB2312"/>
          <w:sz w:val="32"/>
          <w:szCs w:val="32"/>
          <w:highlight w:val="none"/>
          <w:lang w:val="en-US" w:eastAsia="zh"/>
          <w:woUserID w:val="1"/>
        </w:rPr>
      </w:pPr>
      <w:r>
        <w:rPr>
          <w:rFonts w:hint="eastAsia" w:eastAsia="仿宋_GB2312"/>
          <w:sz w:val="32"/>
          <w:szCs w:val="32"/>
          <w:highlight w:val="none"/>
          <w:lang w:val="en-US" w:eastAsia="zh-CN"/>
        </w:rPr>
        <w:t>2024年部门预算财政拨款收入预算24601.20万元，比2023年预算20438.28万元增加4162.92万元，同比增长20.37%，主要是因为2024年单位在编人员数量增长较大，南宁市财政拨付的人员经费增长较大，单位一般公共预算收入预算人员经费支出增长较大，导致2024年财政拨款收入同比增长20.37%</w:t>
      </w:r>
      <w:r>
        <w:rPr>
          <w:rFonts w:hint="eastAsia"/>
          <w:sz w:val="32"/>
          <w:szCs w:val="32"/>
          <w:highlight w:val="none"/>
          <w:lang w:val="en-US" w:eastAsia="zh"/>
          <w:woUserID w:val="1"/>
        </w:rPr>
        <w:t>。</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eastAsia="楷体_GB2312"/>
          <w:b w:val="0"/>
          <w:bCs w:val="0"/>
          <w:sz w:val="32"/>
          <w:szCs w:val="32"/>
          <w:highlight w:val="none"/>
        </w:rPr>
      </w:pPr>
      <w:r>
        <w:rPr>
          <w:rFonts w:eastAsia="楷体_GB2312"/>
          <w:b w:val="0"/>
          <w:bCs w:val="0"/>
          <w:sz w:val="32"/>
          <w:szCs w:val="32"/>
          <w:highlight w:val="none"/>
        </w:rPr>
        <w:t>（二）</w:t>
      </w:r>
      <w:r>
        <w:rPr>
          <w:rFonts w:hint="eastAsia" w:eastAsia="楷体_GB2312"/>
          <w:b w:val="0"/>
          <w:bCs w:val="0"/>
          <w:sz w:val="32"/>
          <w:szCs w:val="32"/>
          <w:highlight w:val="none"/>
          <w:lang w:eastAsia="zh-CN"/>
        </w:rPr>
        <w:t>2024</w:t>
      </w:r>
      <w:r>
        <w:rPr>
          <w:rFonts w:eastAsia="楷体_GB2312"/>
          <w:b w:val="0"/>
          <w:bCs w:val="0"/>
          <w:sz w:val="32"/>
          <w:szCs w:val="32"/>
          <w:highlight w:val="none"/>
        </w:rPr>
        <w:t>年部门财政拨款支出预算情况</w:t>
      </w:r>
      <w:r>
        <w:rPr>
          <w:rFonts w:hint="eastAsia" w:eastAsia="楷体_GB2312"/>
          <w:b w:val="0"/>
          <w:bCs w:val="0"/>
          <w:sz w:val="32"/>
          <w:szCs w:val="32"/>
          <w:highlight w:val="none"/>
        </w:rPr>
        <w:t>。</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hint="eastAsia" w:eastAsia="仿宋_GB2312"/>
          <w:sz w:val="32"/>
          <w:szCs w:val="32"/>
          <w:highlight w:val="none"/>
          <w:lang w:eastAsia="zh-CN"/>
        </w:rPr>
        <w:t>2024</w:t>
      </w:r>
      <w:r>
        <w:rPr>
          <w:rFonts w:eastAsia="仿宋_GB2312"/>
          <w:sz w:val="32"/>
          <w:szCs w:val="32"/>
          <w:highlight w:val="none"/>
        </w:rPr>
        <w:t>年部门财政拨款支出预算</w:t>
      </w:r>
      <w:r>
        <w:rPr>
          <w:rFonts w:hint="eastAsia"/>
          <w:sz w:val="32"/>
          <w:szCs w:val="32"/>
          <w:lang w:val="en-US" w:eastAsia="zh-CN" w:bidi="en-US"/>
        </w:rPr>
        <w:t>24601.20</w:t>
      </w:r>
      <w:r>
        <w:rPr>
          <w:rFonts w:eastAsia="仿宋_GB2312"/>
          <w:sz w:val="32"/>
          <w:szCs w:val="32"/>
          <w:highlight w:val="none"/>
        </w:rPr>
        <w:t>万元，其中：一般公共预算支出预算</w:t>
      </w:r>
      <w:r>
        <w:rPr>
          <w:rFonts w:hint="eastAsia"/>
          <w:sz w:val="32"/>
          <w:szCs w:val="32"/>
          <w:lang w:val="en-US"/>
        </w:rPr>
        <w:t>24601.20</w:t>
      </w:r>
      <w:r>
        <w:rPr>
          <w:rFonts w:eastAsia="仿宋_GB2312"/>
          <w:sz w:val="32"/>
          <w:szCs w:val="32"/>
          <w:highlight w:val="none"/>
        </w:rPr>
        <w:t>万元，政府性基金预算支出预算</w:t>
      </w:r>
      <w:r>
        <w:rPr>
          <w:rFonts w:hint="eastAsia"/>
          <w:sz w:val="32"/>
          <w:szCs w:val="32"/>
          <w:lang w:val="en-US"/>
        </w:rPr>
        <w:t>0.00</w:t>
      </w:r>
      <w:r>
        <w:rPr>
          <w:rFonts w:eastAsia="仿宋_GB2312"/>
          <w:sz w:val="32"/>
          <w:szCs w:val="32"/>
          <w:highlight w:val="none"/>
        </w:rPr>
        <w:t>万元，国有资本经营预算支出预算</w:t>
      </w:r>
      <w:r>
        <w:rPr>
          <w:rFonts w:hint="eastAsia"/>
          <w:sz w:val="32"/>
          <w:szCs w:val="32"/>
          <w:lang w:val="en-US"/>
        </w:rPr>
        <w:t>0.00</w:t>
      </w:r>
      <w:r>
        <w:rPr>
          <w:rFonts w:eastAsia="仿宋_GB2312"/>
          <w:sz w:val="32"/>
          <w:szCs w:val="32"/>
          <w:highlight w:val="none"/>
        </w:rPr>
        <w:t>万元。具体支出预算如下：</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eastAsia="仿宋_GB2312"/>
          <w:sz w:val="32"/>
          <w:szCs w:val="32"/>
          <w:highlight w:val="none"/>
        </w:rPr>
        <w:t>1.一般公共预算支出预算</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hint="eastAsia" w:eastAsia="仿宋_GB2312"/>
          <w:sz w:val="32"/>
          <w:szCs w:val="32"/>
          <w:highlight w:val="none"/>
          <w:lang w:val="en-US" w:eastAsia="zh-CN"/>
        </w:rPr>
      </w:pPr>
      <w:r>
        <w:rPr>
          <w:rFonts w:hint="eastAsia" w:eastAsia="仿宋_GB2312"/>
          <w:sz w:val="32"/>
          <w:szCs w:val="32"/>
          <w:highlight w:val="none"/>
          <w:lang w:val="en-US" w:eastAsia="zh-CN"/>
        </w:rPr>
        <w:t>(</w:t>
      </w:r>
      <w:r>
        <w:rPr>
          <w:sz w:val="32"/>
          <w:u w:color="auto"/>
        </w:rPr>
        <w:t>1)教育支出（类）预算数为17991.18万元，主要用于：教育支出（类）预算主要用于学校公用经费开支，包括办公及印刷费、邮电费、差旅费、日常维修费、材料费、办公用房水电费以及其他费用。其中：</w:t>
      </w:r>
    </w:p>
    <w:p>
      <w:pPr>
        <w:keepNext w:val="0"/>
        <w:keepLines w:val="0"/>
        <w:pageBreakBefore w:val="0"/>
        <w:widowControl w:val="0"/>
        <w:kinsoku/>
        <w:wordWrap/>
        <w:overflowPunct/>
        <w:topLinePunct w:val="0"/>
        <w:autoSpaceDE w:val="0"/>
        <w:autoSpaceDN w:val="0"/>
        <w:bidi w:val="0"/>
        <w:adjustRightInd w:val="0"/>
        <w:spacing w:line="600" w:lineRule="exact"/>
        <w:jc w:val="left"/>
        <w:textAlignment w:val="auto"/>
        <w:rPr>
          <w:rFonts w:hint="eastAsia" w:eastAsia="仿宋_GB2312"/>
          <w:sz w:val="32"/>
          <w:szCs w:val="32"/>
          <w:highlight w:val="none"/>
          <w:lang w:val="en-US" w:eastAsia="zh-CN"/>
        </w:rPr>
      </w:pPr>
      <w:r>
        <w:rPr>
          <w:sz w:val="32"/>
          <w:u w:color="auto"/>
        </w:rPr>
        <w:t>普通教育（款）初中教育（项）1579.77万元；普通教育（款）高中教育（项）16411.41万元；</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hint="eastAsia" w:eastAsia="仿宋_GB2312"/>
          <w:sz w:val="32"/>
          <w:szCs w:val="32"/>
          <w:highlight w:val="none"/>
          <w:lang w:val="en-US" w:eastAsia="zh-CN"/>
        </w:rPr>
      </w:pPr>
      <w:r>
        <w:rPr>
          <w:rFonts w:hint="eastAsia" w:eastAsia="仿宋_GB2312"/>
          <w:sz w:val="32"/>
          <w:szCs w:val="32"/>
          <w:highlight w:val="none"/>
          <w:lang w:val="en-US" w:eastAsia="zh-CN"/>
        </w:rPr>
        <w:t>(</w:t>
      </w:r>
      <w:r>
        <w:rPr>
          <w:sz w:val="32"/>
          <w:u w:color="auto"/>
        </w:rPr>
        <w:t>2)社会保障和就业支出（类）预算数为3216.56万元，主要用于：社会保障和就业支出（类）主要用于在职在编人员机关事业单位基本养老保险缴费支出、职业年金缴费支出等。其中：</w:t>
      </w:r>
    </w:p>
    <w:p>
      <w:pPr>
        <w:keepNext w:val="0"/>
        <w:keepLines w:val="0"/>
        <w:pageBreakBefore w:val="0"/>
        <w:widowControl w:val="0"/>
        <w:kinsoku/>
        <w:wordWrap/>
        <w:overflowPunct/>
        <w:topLinePunct w:val="0"/>
        <w:autoSpaceDE w:val="0"/>
        <w:autoSpaceDN w:val="0"/>
        <w:bidi w:val="0"/>
        <w:adjustRightInd w:val="0"/>
        <w:spacing w:line="600" w:lineRule="exact"/>
        <w:jc w:val="left"/>
        <w:textAlignment w:val="auto"/>
        <w:rPr>
          <w:rFonts w:hint="eastAsia" w:eastAsia="仿宋_GB2312"/>
          <w:sz w:val="32"/>
          <w:szCs w:val="32"/>
          <w:highlight w:val="none"/>
          <w:lang w:val="en-US" w:eastAsia="zh-CN"/>
        </w:rPr>
      </w:pPr>
      <w:r>
        <w:rPr>
          <w:sz w:val="32"/>
          <w:u w:color="auto"/>
        </w:rPr>
        <w:t>行政事业单位养老支出（款）事业单位离退休（项）233.23万元；行政事业单位养老支出（款）机关事业单位基本养老保险缴费支出（项）1993.17万元；行政事业单位养老支出（款）机关事业单位职业年金缴费支出（项）990.15万元；</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hint="eastAsia" w:eastAsia="仿宋_GB2312"/>
          <w:sz w:val="32"/>
          <w:szCs w:val="32"/>
          <w:highlight w:val="none"/>
          <w:lang w:val="en-US" w:eastAsia="zh-CN"/>
        </w:rPr>
      </w:pPr>
      <w:r>
        <w:rPr>
          <w:rFonts w:hint="eastAsia" w:eastAsia="仿宋_GB2312"/>
          <w:sz w:val="32"/>
          <w:szCs w:val="32"/>
          <w:highlight w:val="none"/>
          <w:lang w:val="en-US" w:eastAsia="zh-CN"/>
        </w:rPr>
        <w:t>(</w:t>
      </w:r>
      <w:r>
        <w:rPr>
          <w:sz w:val="32"/>
          <w:u w:color="auto"/>
        </w:rPr>
        <w:t>3)卫生健康支出（类）预算数为1898.58万元，主要用于：卫生健康支出主要用于在职在编人员基本医疗保险缴费支出、公务员医疗补助缴费支出，其中：</w:t>
      </w:r>
    </w:p>
    <w:p>
      <w:pPr>
        <w:keepNext w:val="0"/>
        <w:keepLines w:val="0"/>
        <w:pageBreakBefore w:val="0"/>
        <w:widowControl w:val="0"/>
        <w:kinsoku/>
        <w:wordWrap/>
        <w:overflowPunct/>
        <w:topLinePunct w:val="0"/>
        <w:autoSpaceDE w:val="0"/>
        <w:autoSpaceDN w:val="0"/>
        <w:bidi w:val="0"/>
        <w:adjustRightInd w:val="0"/>
        <w:spacing w:line="600" w:lineRule="exact"/>
        <w:jc w:val="left"/>
        <w:textAlignment w:val="auto"/>
        <w:rPr>
          <w:rFonts w:hint="eastAsia" w:eastAsia="仿宋_GB2312"/>
          <w:sz w:val="32"/>
          <w:szCs w:val="32"/>
          <w:highlight w:val="none"/>
          <w:lang w:val="en-US" w:eastAsia="zh-CN"/>
        </w:rPr>
      </w:pPr>
      <w:r>
        <w:rPr>
          <w:sz w:val="32"/>
          <w:u w:color="auto"/>
        </w:rPr>
        <w:t>行政事业单位医疗（款）事业单位医疗（项）797.27万元；行政事业单位医疗（款）公务员医疗补助（项）1089.96万元；行政事业单位医疗（款）其他行政事业单位医疗支出（项）11.35万元；</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hint="eastAsia" w:eastAsia="仿宋_GB2312"/>
          <w:sz w:val="32"/>
          <w:szCs w:val="32"/>
          <w:highlight w:val="none"/>
          <w:lang w:val="en-US" w:eastAsia="zh-CN"/>
        </w:rPr>
      </w:pPr>
      <w:r>
        <w:rPr>
          <w:rFonts w:hint="eastAsia" w:eastAsia="仿宋_GB2312"/>
          <w:sz w:val="32"/>
          <w:szCs w:val="32"/>
          <w:highlight w:val="none"/>
          <w:lang w:val="en-US" w:eastAsia="zh-CN"/>
        </w:rPr>
        <w:t>(</w:t>
      </w:r>
      <w:r>
        <w:rPr>
          <w:sz w:val="32"/>
          <w:u w:color="auto"/>
        </w:rPr>
        <w:t>4)住房保障支出（类）预算数为1494.88万元，主要用于：住房保障支出在职在编人员公积金缴费支出。其中：住房改革支出（款）住房公积金（项）1494.88万元；</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eastAsia="仿宋_GB2312"/>
          <w:kern w:val="0"/>
          <w:sz w:val="32"/>
          <w:szCs w:val="32"/>
          <w:highlight w:val="none"/>
        </w:rPr>
      </w:pPr>
      <w:r>
        <w:rPr>
          <w:rFonts w:eastAsia="仿宋_GB2312"/>
          <w:kern w:val="0"/>
          <w:sz w:val="32"/>
          <w:szCs w:val="32"/>
          <w:highlight w:val="none"/>
        </w:rPr>
        <w:t>2.政府性基金预算支出预算</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hint="default" w:eastAsia="仿宋_GB2312"/>
          <w:sz w:val="32"/>
          <w:szCs w:val="32"/>
          <w:highlight w:val="none"/>
          <w:lang w:val="en-US" w:eastAsia="zh-CN"/>
        </w:rPr>
      </w:pPr>
      <w:r>
        <w:rPr>
          <w:rFonts w:hint="eastAsia" w:eastAsia="仿宋_GB2312"/>
          <w:sz w:val="32"/>
          <w:szCs w:val="32"/>
          <w:highlight w:val="none"/>
        </w:rPr>
        <w:t>我部门2024年部门预算无政府性基金预算</w:t>
      </w:r>
    </w:p>
    <w:p>
      <w:pPr>
        <w:keepNext w:val="0"/>
        <w:keepLines w:val="0"/>
        <w:pageBreakBefore w:val="0"/>
        <w:widowControl w:val="0"/>
        <w:numPr>
          <w:ilvl w:val="0"/>
          <w:numId w:val="0"/>
        </w:numPr>
        <w:kinsoku/>
        <w:wordWrap/>
        <w:overflowPunct/>
        <w:topLinePunct w:val="0"/>
        <w:autoSpaceDE w:val="0"/>
        <w:autoSpaceDN w:val="0"/>
        <w:bidi w:val="0"/>
        <w:adjustRightInd w:val="0"/>
        <w:spacing w:line="600" w:lineRule="exact"/>
        <w:ind w:firstLine="640" w:firstLineChars="200"/>
        <w:jc w:val="left"/>
        <w:textAlignment w:val="auto"/>
        <w:rPr>
          <w:rFonts w:eastAsia="仿宋_GB2312"/>
          <w:kern w:val="0"/>
          <w:sz w:val="32"/>
          <w:szCs w:val="32"/>
          <w:highlight w:val="none"/>
        </w:rPr>
      </w:pPr>
      <w:r>
        <w:rPr>
          <w:rFonts w:hint="eastAsia"/>
          <w:kern w:val="0"/>
          <w:sz w:val="32"/>
          <w:szCs w:val="32"/>
          <w:highlight w:val="none"/>
          <w:lang w:val="en-US" w:eastAsia="zh-CN"/>
        </w:rPr>
        <w:t>3.</w:t>
      </w:r>
      <w:r>
        <w:rPr>
          <w:rFonts w:eastAsia="仿宋_GB2312"/>
          <w:kern w:val="0"/>
          <w:sz w:val="32"/>
          <w:szCs w:val="32"/>
          <w:highlight w:val="none"/>
        </w:rPr>
        <w:t>国有资本经营预算支出预算</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sz w:val="32"/>
          <w:szCs w:val="32"/>
          <w:highlight w:val="none"/>
          <w:lang w:val="en-US" w:eastAsia="zh-CN"/>
        </w:rPr>
      </w:pPr>
      <w:r>
        <w:rPr>
          <w:rFonts w:hint="eastAsia" w:eastAsia="仿宋_GB2312"/>
          <w:sz w:val="32"/>
          <w:szCs w:val="32"/>
          <w:highlight w:val="none"/>
        </w:rPr>
        <w:t>我部门2024年部门预算无国有资金经营预算</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黑体" w:eastAsia="黑体"/>
          <w:sz w:val="32"/>
          <w:szCs w:val="32"/>
          <w:highlight w:val="none"/>
        </w:rPr>
      </w:pPr>
      <w:r>
        <w:rPr>
          <w:rFonts w:hint="eastAsia" w:ascii="黑体" w:eastAsia="黑体"/>
          <w:sz w:val="32"/>
          <w:szCs w:val="32"/>
          <w:highlight w:val="none"/>
          <w:lang w:eastAsia="zh-CN"/>
        </w:rPr>
        <w:t>三</w:t>
      </w:r>
      <w:r>
        <w:rPr>
          <w:rFonts w:hint="eastAsia" w:ascii="黑体" w:eastAsia="黑体"/>
          <w:sz w:val="32"/>
          <w:szCs w:val="32"/>
          <w:highlight w:val="none"/>
        </w:rPr>
        <w:t>、一般公共预算“三公”经费支出情况说明</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hint="eastAsia" w:eastAsia="仿宋_GB2312"/>
          <w:sz w:val="32"/>
          <w:szCs w:val="32"/>
          <w:highlight w:val="none"/>
          <w:lang w:eastAsia="zh-CN"/>
        </w:rPr>
        <w:t>2024</w:t>
      </w:r>
      <w:r>
        <w:rPr>
          <w:rFonts w:eastAsia="仿宋_GB2312"/>
          <w:sz w:val="32"/>
          <w:szCs w:val="32"/>
          <w:highlight w:val="none"/>
        </w:rPr>
        <w:t>年一般公共预算“三公”经费支出预算</w:t>
      </w:r>
      <w:r>
        <w:rPr>
          <w:rFonts w:hint="eastAsia" w:eastAsia="仿宋_GB2312"/>
          <w:sz w:val="32"/>
          <w:szCs w:val="32"/>
          <w:highlight w:val="none"/>
        </w:rPr>
        <w:t>3.10</w:t>
      </w:r>
      <w:r>
        <w:rPr>
          <w:rFonts w:eastAsia="仿宋_GB2312"/>
          <w:sz w:val="32"/>
          <w:szCs w:val="32"/>
          <w:highlight w:val="none"/>
        </w:rPr>
        <w:t>万元，比</w:t>
      </w:r>
      <w:r>
        <w:rPr>
          <w:rFonts w:hint="eastAsia" w:eastAsia="仿宋_GB2312"/>
          <w:sz w:val="32"/>
          <w:szCs w:val="32"/>
          <w:highlight w:val="none"/>
          <w:lang w:eastAsia="zh-CN"/>
        </w:rPr>
        <w:t>2023</w:t>
      </w:r>
      <w:r>
        <w:rPr>
          <w:rFonts w:eastAsia="仿宋_GB2312"/>
          <w:sz w:val="32"/>
          <w:szCs w:val="32"/>
          <w:highlight w:val="none"/>
        </w:rPr>
        <w:t>年预算</w:t>
      </w:r>
      <w:r>
        <w:rPr>
          <w:rFonts w:hint="eastAsia" w:eastAsia="仿宋_GB2312"/>
          <w:sz w:val="32"/>
          <w:szCs w:val="32"/>
          <w:highlight w:val="none"/>
        </w:rPr>
        <w:t>5.60</w:t>
      </w:r>
      <w:r>
        <w:rPr>
          <w:rFonts w:eastAsia="仿宋_GB2312"/>
          <w:sz w:val="32"/>
          <w:szCs w:val="32"/>
          <w:highlight w:val="none"/>
        </w:rPr>
        <w:t>万元</w:t>
      </w:r>
      <w:r>
        <w:rPr>
          <w:rFonts w:hint="eastAsia" w:eastAsia="仿宋_GB2312"/>
          <w:sz w:val="32"/>
          <w:szCs w:val="32"/>
          <w:highlight w:val="none"/>
        </w:rPr>
        <w:t>减少2.50</w:t>
      </w:r>
      <w:r>
        <w:rPr>
          <w:rFonts w:eastAsia="仿宋_GB2312"/>
          <w:sz w:val="32"/>
          <w:szCs w:val="32"/>
          <w:highlight w:val="none"/>
        </w:rPr>
        <w:t>万元，同比</w:t>
      </w:r>
      <w:r>
        <w:rPr>
          <w:rFonts w:hint="eastAsia" w:eastAsia="仿宋_GB2312"/>
          <w:sz w:val="32"/>
          <w:szCs w:val="32"/>
          <w:highlight w:val="none"/>
        </w:rPr>
        <w:t>下降44.64%</w:t>
      </w:r>
      <w:r>
        <w:rPr>
          <w:rFonts w:eastAsia="仿宋_GB2312"/>
          <w:sz w:val="32"/>
          <w:szCs w:val="32"/>
          <w:highlight w:val="none"/>
        </w:rPr>
        <w:t>。其中：</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eastAsia="仿宋_GB2312"/>
          <w:sz w:val="32"/>
          <w:szCs w:val="32"/>
          <w:highlight w:val="none"/>
        </w:rPr>
        <w:t>1.因公出国（境）经费</w:t>
      </w:r>
      <w:r>
        <w:rPr>
          <w:rFonts w:hint="eastAsia" w:eastAsia="仿宋_GB2312"/>
          <w:sz w:val="32"/>
          <w:szCs w:val="32"/>
          <w:highlight w:val="none"/>
          <w:lang w:eastAsia="zh-CN"/>
        </w:rPr>
        <w:t>2024</w:t>
      </w:r>
      <w:r>
        <w:rPr>
          <w:rFonts w:eastAsia="仿宋_GB2312"/>
          <w:sz w:val="32"/>
          <w:szCs w:val="32"/>
          <w:highlight w:val="none"/>
        </w:rPr>
        <w:t>年预算</w:t>
      </w:r>
      <w:r>
        <w:rPr>
          <w:rFonts w:hint="eastAsia" w:eastAsia="仿宋_GB2312"/>
          <w:sz w:val="32"/>
          <w:szCs w:val="32"/>
          <w:highlight w:val="none"/>
        </w:rPr>
        <w:t>0.00</w:t>
      </w:r>
      <w:r>
        <w:rPr>
          <w:rFonts w:eastAsia="仿宋_GB2312"/>
          <w:sz w:val="32"/>
          <w:szCs w:val="32"/>
          <w:highlight w:val="none"/>
        </w:rPr>
        <w:t>万元，比</w:t>
      </w:r>
      <w:r>
        <w:rPr>
          <w:rFonts w:hint="eastAsia" w:eastAsia="仿宋_GB2312"/>
          <w:sz w:val="32"/>
          <w:szCs w:val="32"/>
          <w:highlight w:val="none"/>
          <w:lang w:eastAsia="zh-CN"/>
        </w:rPr>
        <w:t>2023</w:t>
      </w:r>
      <w:r>
        <w:rPr>
          <w:rFonts w:eastAsia="仿宋_GB2312"/>
          <w:sz w:val="32"/>
          <w:szCs w:val="32"/>
          <w:highlight w:val="none"/>
        </w:rPr>
        <w:t>年预算</w:t>
      </w:r>
      <w:r>
        <w:rPr>
          <w:rFonts w:hint="eastAsia" w:eastAsia="仿宋_GB2312"/>
          <w:sz w:val="32"/>
          <w:szCs w:val="32"/>
          <w:highlight w:val="none"/>
        </w:rPr>
        <w:t>0.00</w:t>
      </w:r>
      <w:r>
        <w:rPr>
          <w:rFonts w:eastAsia="仿宋_GB2312"/>
          <w:sz w:val="32"/>
          <w:szCs w:val="32"/>
          <w:highlight w:val="none"/>
        </w:rPr>
        <w:t>万元</w:t>
      </w:r>
      <w:r>
        <w:rPr>
          <w:rFonts w:hint="eastAsia" w:eastAsia="仿宋_GB2312"/>
          <w:sz w:val="32"/>
          <w:szCs w:val="32"/>
          <w:highlight w:val="none"/>
        </w:rPr>
        <w:t>增加0.00</w:t>
      </w:r>
      <w:r>
        <w:rPr>
          <w:rFonts w:eastAsia="仿宋_GB2312"/>
          <w:sz w:val="32"/>
          <w:szCs w:val="32"/>
          <w:highlight w:val="none"/>
        </w:rPr>
        <w:t>万元，同比</w:t>
      </w:r>
      <w:r>
        <w:rPr>
          <w:rFonts w:hint="eastAsia" w:eastAsia="仿宋_GB2312"/>
          <w:sz w:val="32"/>
          <w:szCs w:val="32"/>
          <w:highlight w:val="none"/>
        </w:rPr>
        <w:t>增长0%</w:t>
      </w:r>
      <w:r>
        <w:rPr>
          <w:rFonts w:eastAsia="仿宋_GB2312"/>
          <w:sz w:val="32"/>
          <w:szCs w:val="32"/>
          <w:highlight w:val="none"/>
        </w:rPr>
        <w:t>，</w:t>
      </w:r>
      <w:r>
        <w:rPr>
          <w:rFonts w:hint="eastAsia"/>
          <w:sz w:val="32"/>
          <w:szCs w:val="32"/>
          <w:highlight w:val="none"/>
          <w:lang w:eastAsia="zh-CN"/>
        </w:rPr>
        <w:t>变动的原因</w:t>
      </w:r>
      <w:r>
        <w:rPr>
          <w:rFonts w:eastAsia="仿宋_GB2312"/>
          <w:sz w:val="32"/>
          <w:szCs w:val="32"/>
          <w:highlight w:val="none"/>
        </w:rPr>
        <w:t>主要是</w:t>
      </w:r>
      <w:r>
        <w:rPr>
          <w:rFonts w:hint="eastAsia" w:eastAsia="仿宋_GB2312"/>
          <w:sz w:val="32"/>
          <w:szCs w:val="32"/>
          <w:highlight w:val="none"/>
        </w:rPr>
        <w:t>因公出国（境）经费2024年预算0万元，与2023年持平</w:t>
      </w:r>
      <w:r>
        <w:rPr>
          <w:rFonts w:eastAsia="仿宋_GB2312"/>
          <w:sz w:val="32"/>
          <w:szCs w:val="32"/>
          <w:highlight w:val="none"/>
        </w:rPr>
        <w:t>。主要用于：</w:t>
      </w:r>
      <w:r>
        <w:rPr>
          <w:rFonts w:hint="eastAsia" w:eastAsia="仿宋_GB2312"/>
          <w:sz w:val="32"/>
          <w:szCs w:val="32"/>
          <w:highlight w:val="none"/>
        </w:rPr>
        <w:t>因公出国（境）经费2024年预算0万元，与2023年持平。</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hint="eastAsia" w:eastAsia="仿宋_GB2312"/>
          <w:sz w:val="32"/>
          <w:szCs w:val="32"/>
          <w:highlight w:val="none"/>
        </w:rPr>
        <w:t>2</w:t>
      </w:r>
      <w:r>
        <w:rPr>
          <w:rFonts w:eastAsia="仿宋_GB2312"/>
          <w:sz w:val="32"/>
          <w:szCs w:val="32"/>
          <w:highlight w:val="none"/>
        </w:rPr>
        <w:t>.公务接待费</w:t>
      </w:r>
      <w:r>
        <w:rPr>
          <w:rFonts w:hint="eastAsia" w:eastAsia="仿宋_GB2312"/>
          <w:sz w:val="32"/>
          <w:szCs w:val="32"/>
          <w:highlight w:val="none"/>
          <w:lang w:eastAsia="zh-CN"/>
        </w:rPr>
        <w:t>2024</w:t>
      </w:r>
      <w:r>
        <w:rPr>
          <w:rFonts w:eastAsia="仿宋_GB2312"/>
          <w:sz w:val="32"/>
          <w:szCs w:val="32"/>
          <w:highlight w:val="none"/>
        </w:rPr>
        <w:t>年预算</w:t>
      </w:r>
      <w:r>
        <w:rPr>
          <w:rFonts w:hint="eastAsia" w:eastAsia="仿宋_GB2312"/>
          <w:sz w:val="32"/>
          <w:szCs w:val="32"/>
          <w:highlight w:val="none"/>
        </w:rPr>
        <w:t>1.50</w:t>
      </w:r>
      <w:r>
        <w:rPr>
          <w:rFonts w:eastAsia="仿宋_GB2312"/>
          <w:sz w:val="32"/>
          <w:szCs w:val="32"/>
          <w:highlight w:val="none"/>
        </w:rPr>
        <w:t>万元，比</w:t>
      </w:r>
      <w:r>
        <w:rPr>
          <w:rFonts w:hint="eastAsia" w:eastAsia="仿宋_GB2312"/>
          <w:sz w:val="32"/>
          <w:szCs w:val="32"/>
          <w:highlight w:val="none"/>
          <w:lang w:eastAsia="zh-CN"/>
        </w:rPr>
        <w:t>2023</w:t>
      </w:r>
      <w:r>
        <w:rPr>
          <w:rFonts w:eastAsia="仿宋_GB2312"/>
          <w:sz w:val="32"/>
          <w:szCs w:val="32"/>
          <w:highlight w:val="none"/>
        </w:rPr>
        <w:t>年预算</w:t>
      </w:r>
      <w:r>
        <w:rPr>
          <w:rFonts w:hint="eastAsia" w:eastAsia="仿宋_GB2312"/>
          <w:sz w:val="32"/>
          <w:szCs w:val="32"/>
          <w:highlight w:val="none"/>
        </w:rPr>
        <w:t>3.50</w:t>
      </w:r>
      <w:r>
        <w:rPr>
          <w:rFonts w:eastAsia="仿宋_GB2312"/>
          <w:sz w:val="32"/>
          <w:szCs w:val="32"/>
          <w:highlight w:val="none"/>
        </w:rPr>
        <w:t>万元</w:t>
      </w:r>
      <w:r>
        <w:rPr>
          <w:rFonts w:hint="eastAsia" w:eastAsia="仿宋_GB2312"/>
          <w:sz w:val="32"/>
          <w:szCs w:val="32"/>
          <w:highlight w:val="none"/>
        </w:rPr>
        <w:t>减少2.00</w:t>
      </w:r>
      <w:r>
        <w:rPr>
          <w:rFonts w:eastAsia="仿宋_GB2312"/>
          <w:sz w:val="32"/>
          <w:szCs w:val="32"/>
          <w:highlight w:val="none"/>
        </w:rPr>
        <w:t>万元，同比</w:t>
      </w:r>
      <w:r>
        <w:rPr>
          <w:rFonts w:hint="eastAsia" w:eastAsia="仿宋_GB2312"/>
          <w:sz w:val="32"/>
          <w:szCs w:val="32"/>
          <w:highlight w:val="none"/>
        </w:rPr>
        <w:t>下降57.14%</w:t>
      </w:r>
      <w:r>
        <w:rPr>
          <w:rFonts w:eastAsia="仿宋_GB2312"/>
          <w:sz w:val="32"/>
          <w:szCs w:val="32"/>
          <w:highlight w:val="none"/>
        </w:rPr>
        <w:t>，</w:t>
      </w:r>
      <w:r>
        <w:rPr>
          <w:rFonts w:hint="eastAsia"/>
          <w:sz w:val="32"/>
          <w:szCs w:val="32"/>
          <w:highlight w:val="none"/>
          <w:lang w:eastAsia="zh-CN"/>
        </w:rPr>
        <w:t>变动的原因</w:t>
      </w:r>
      <w:r>
        <w:rPr>
          <w:rFonts w:eastAsia="仿宋_GB2312"/>
          <w:sz w:val="32"/>
          <w:szCs w:val="32"/>
          <w:highlight w:val="none"/>
        </w:rPr>
        <w:t>主要是：</w:t>
      </w:r>
      <w:r>
        <w:rPr>
          <w:rFonts w:hint="eastAsia" w:eastAsia="仿宋_GB2312"/>
          <w:sz w:val="32"/>
          <w:szCs w:val="32"/>
          <w:highlight w:val="none"/>
        </w:rPr>
        <w:t>公务接待费2024年预算比2023年预算减少的原因是，按照对市本级机关事业单位过紧日子的要求，2024年预计减少公务接待活动。</w:t>
      </w:r>
      <w:r>
        <w:rPr>
          <w:rFonts w:eastAsia="仿宋_GB2312"/>
          <w:sz w:val="32"/>
          <w:szCs w:val="32"/>
          <w:highlight w:val="none"/>
        </w:rPr>
        <w:t>主要用于：</w:t>
      </w:r>
      <w:r>
        <w:rPr>
          <w:rFonts w:hint="eastAsia" w:eastAsia="仿宋_GB2312"/>
          <w:sz w:val="32"/>
          <w:szCs w:val="32"/>
          <w:highlight w:val="none"/>
        </w:rPr>
        <w:t>单位按规定开支的各类公务接待（含外宾接待）费用支出。</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eastAsia="仿宋_GB2312"/>
          <w:sz w:val="32"/>
          <w:szCs w:val="32"/>
          <w:highlight w:val="none"/>
        </w:rPr>
        <w:t>3.公务用车购置费</w:t>
      </w:r>
      <w:r>
        <w:rPr>
          <w:rFonts w:hint="eastAsia" w:eastAsia="仿宋_GB2312"/>
          <w:sz w:val="32"/>
          <w:szCs w:val="32"/>
          <w:highlight w:val="none"/>
          <w:lang w:eastAsia="zh-CN"/>
        </w:rPr>
        <w:t>2024</w:t>
      </w:r>
      <w:r>
        <w:rPr>
          <w:rFonts w:eastAsia="仿宋_GB2312"/>
          <w:sz w:val="32"/>
          <w:szCs w:val="32"/>
          <w:highlight w:val="none"/>
        </w:rPr>
        <w:t>年预算</w:t>
      </w:r>
      <w:r>
        <w:rPr>
          <w:rFonts w:hint="eastAsia" w:eastAsia="仿宋_GB2312"/>
          <w:sz w:val="32"/>
          <w:szCs w:val="32"/>
          <w:highlight w:val="none"/>
        </w:rPr>
        <w:t>0.00</w:t>
      </w:r>
      <w:r>
        <w:rPr>
          <w:rFonts w:eastAsia="仿宋_GB2312"/>
          <w:sz w:val="32"/>
          <w:szCs w:val="32"/>
          <w:highlight w:val="none"/>
        </w:rPr>
        <w:t>万元，比</w:t>
      </w:r>
      <w:r>
        <w:rPr>
          <w:rFonts w:hint="eastAsia" w:eastAsia="仿宋_GB2312"/>
          <w:sz w:val="32"/>
          <w:szCs w:val="32"/>
          <w:highlight w:val="none"/>
          <w:lang w:eastAsia="zh-CN"/>
        </w:rPr>
        <w:t>2023</w:t>
      </w:r>
      <w:r>
        <w:rPr>
          <w:rFonts w:eastAsia="仿宋_GB2312"/>
          <w:sz w:val="32"/>
          <w:szCs w:val="32"/>
          <w:highlight w:val="none"/>
        </w:rPr>
        <w:t>年预算</w:t>
      </w:r>
      <w:r>
        <w:rPr>
          <w:rFonts w:hint="eastAsia" w:eastAsia="仿宋_GB2312"/>
          <w:sz w:val="32"/>
          <w:szCs w:val="32"/>
          <w:highlight w:val="none"/>
        </w:rPr>
        <w:t>0.00</w:t>
      </w:r>
      <w:r>
        <w:rPr>
          <w:rFonts w:eastAsia="仿宋_GB2312"/>
          <w:sz w:val="32"/>
          <w:szCs w:val="32"/>
          <w:highlight w:val="none"/>
        </w:rPr>
        <w:t>万元</w:t>
      </w:r>
      <w:r>
        <w:rPr>
          <w:rFonts w:hint="eastAsia" w:eastAsia="仿宋_GB2312"/>
          <w:sz w:val="32"/>
          <w:szCs w:val="32"/>
          <w:highlight w:val="none"/>
        </w:rPr>
        <w:t>增加0.00</w:t>
      </w:r>
      <w:r>
        <w:rPr>
          <w:rFonts w:eastAsia="仿宋_GB2312"/>
          <w:sz w:val="32"/>
          <w:szCs w:val="32"/>
          <w:highlight w:val="none"/>
        </w:rPr>
        <w:t>万元，同比</w:t>
      </w:r>
      <w:r>
        <w:rPr>
          <w:rFonts w:hint="eastAsia" w:eastAsia="仿宋_GB2312"/>
          <w:sz w:val="32"/>
          <w:szCs w:val="32"/>
          <w:highlight w:val="none"/>
        </w:rPr>
        <w:t>增长0%</w:t>
      </w:r>
      <w:r>
        <w:rPr>
          <w:rFonts w:eastAsia="仿宋_GB2312"/>
          <w:sz w:val="32"/>
          <w:szCs w:val="32"/>
          <w:highlight w:val="none"/>
        </w:rPr>
        <w:t>，</w:t>
      </w:r>
      <w:r>
        <w:rPr>
          <w:rFonts w:hint="eastAsia"/>
          <w:sz w:val="32"/>
          <w:szCs w:val="32"/>
          <w:highlight w:val="none"/>
          <w:lang w:eastAsia="zh-CN"/>
        </w:rPr>
        <w:t>变动的原因</w:t>
      </w:r>
      <w:r>
        <w:rPr>
          <w:rFonts w:eastAsia="仿宋_GB2312"/>
          <w:sz w:val="32"/>
          <w:szCs w:val="32"/>
          <w:highlight w:val="none"/>
        </w:rPr>
        <w:t>主要是：</w:t>
      </w:r>
      <w:r>
        <w:rPr>
          <w:rFonts w:hint="eastAsia" w:eastAsia="仿宋_GB2312"/>
          <w:sz w:val="32"/>
          <w:szCs w:val="32"/>
          <w:highlight w:val="none"/>
        </w:rPr>
        <w:t>公务用车购置费2024年预算0万元，与2023年持平。</w:t>
      </w:r>
      <w:r>
        <w:rPr>
          <w:rFonts w:eastAsia="仿宋_GB2312"/>
          <w:sz w:val="32"/>
          <w:szCs w:val="32"/>
          <w:highlight w:val="none"/>
        </w:rPr>
        <w:t>主要用于：</w:t>
      </w:r>
      <w:r>
        <w:rPr>
          <w:rFonts w:hint="eastAsia" w:eastAsia="仿宋_GB2312"/>
          <w:sz w:val="32"/>
          <w:szCs w:val="32"/>
          <w:highlight w:val="none"/>
        </w:rPr>
        <w:t>公务用车购置费2024年预算0万元，与2023年持平。</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仿宋_GB2312"/>
          <w:sz w:val="32"/>
          <w:szCs w:val="32"/>
          <w:highlight w:val="none"/>
        </w:rPr>
      </w:pPr>
      <w:r>
        <w:rPr>
          <w:rFonts w:eastAsia="仿宋_GB2312"/>
          <w:sz w:val="32"/>
          <w:szCs w:val="32"/>
          <w:highlight w:val="none"/>
        </w:rPr>
        <w:t>4.公务用车运行维护费</w:t>
      </w:r>
      <w:r>
        <w:rPr>
          <w:rFonts w:hint="eastAsia" w:eastAsia="仿宋_GB2312"/>
          <w:sz w:val="32"/>
          <w:szCs w:val="32"/>
          <w:highlight w:val="none"/>
          <w:lang w:eastAsia="zh-CN"/>
        </w:rPr>
        <w:t>2024</w:t>
      </w:r>
      <w:r>
        <w:rPr>
          <w:rFonts w:eastAsia="仿宋_GB2312"/>
          <w:sz w:val="32"/>
          <w:szCs w:val="32"/>
          <w:highlight w:val="none"/>
        </w:rPr>
        <w:t>年预算</w:t>
      </w:r>
      <w:r>
        <w:rPr>
          <w:rFonts w:hint="eastAsia" w:eastAsia="仿宋_GB2312"/>
          <w:sz w:val="32"/>
          <w:szCs w:val="32"/>
          <w:highlight w:val="none"/>
        </w:rPr>
        <w:t>1.60</w:t>
      </w:r>
      <w:r>
        <w:rPr>
          <w:rFonts w:eastAsia="仿宋_GB2312"/>
          <w:sz w:val="32"/>
          <w:szCs w:val="32"/>
          <w:highlight w:val="none"/>
        </w:rPr>
        <w:t>万元，比</w:t>
      </w:r>
      <w:r>
        <w:rPr>
          <w:rFonts w:hint="eastAsia" w:eastAsia="仿宋_GB2312"/>
          <w:sz w:val="32"/>
          <w:szCs w:val="32"/>
          <w:highlight w:val="none"/>
          <w:lang w:eastAsia="zh-CN"/>
        </w:rPr>
        <w:t>2023</w:t>
      </w:r>
      <w:r>
        <w:rPr>
          <w:rFonts w:eastAsia="仿宋_GB2312"/>
          <w:sz w:val="32"/>
          <w:szCs w:val="32"/>
          <w:highlight w:val="none"/>
        </w:rPr>
        <w:t>年预算</w:t>
      </w:r>
      <w:r>
        <w:rPr>
          <w:rFonts w:hint="eastAsia" w:eastAsia="仿宋_GB2312"/>
          <w:sz w:val="32"/>
          <w:szCs w:val="32"/>
          <w:highlight w:val="none"/>
        </w:rPr>
        <w:t>2.10</w:t>
      </w:r>
      <w:r>
        <w:rPr>
          <w:rFonts w:eastAsia="仿宋_GB2312"/>
          <w:sz w:val="32"/>
          <w:szCs w:val="32"/>
          <w:highlight w:val="none"/>
        </w:rPr>
        <w:t>万元</w:t>
      </w:r>
      <w:r>
        <w:rPr>
          <w:rFonts w:hint="eastAsia" w:eastAsia="仿宋_GB2312"/>
          <w:sz w:val="32"/>
          <w:szCs w:val="32"/>
          <w:highlight w:val="none"/>
        </w:rPr>
        <w:t>减少0.50</w:t>
      </w:r>
      <w:r>
        <w:rPr>
          <w:rFonts w:eastAsia="仿宋_GB2312"/>
          <w:sz w:val="32"/>
          <w:szCs w:val="32"/>
          <w:highlight w:val="none"/>
        </w:rPr>
        <w:t>万元，同比</w:t>
      </w:r>
      <w:r>
        <w:rPr>
          <w:rFonts w:hint="eastAsia" w:eastAsia="仿宋_GB2312"/>
          <w:sz w:val="32"/>
          <w:szCs w:val="32"/>
          <w:highlight w:val="none"/>
        </w:rPr>
        <w:t>下降23.81%</w:t>
      </w:r>
      <w:r>
        <w:rPr>
          <w:rFonts w:eastAsia="仿宋_GB2312"/>
          <w:sz w:val="32"/>
          <w:szCs w:val="32"/>
          <w:highlight w:val="none"/>
        </w:rPr>
        <w:t>，</w:t>
      </w:r>
      <w:r>
        <w:rPr>
          <w:rFonts w:hint="eastAsia"/>
          <w:sz w:val="32"/>
          <w:szCs w:val="32"/>
          <w:highlight w:val="none"/>
          <w:lang w:eastAsia="zh-CN"/>
        </w:rPr>
        <w:t>变动的原因</w:t>
      </w:r>
      <w:r>
        <w:rPr>
          <w:rFonts w:eastAsia="仿宋_GB2312"/>
          <w:sz w:val="32"/>
          <w:szCs w:val="32"/>
          <w:highlight w:val="none"/>
        </w:rPr>
        <w:t>主要是：</w:t>
      </w:r>
      <w:r>
        <w:rPr>
          <w:rFonts w:hint="eastAsia" w:eastAsia="仿宋_GB2312"/>
          <w:sz w:val="32"/>
          <w:szCs w:val="32"/>
          <w:highlight w:val="none"/>
        </w:rPr>
        <w:t>减少的原因主要是2024年预算用于公车维修维护的费用支出预计比2023年下降。</w:t>
      </w:r>
      <w:r>
        <w:rPr>
          <w:rFonts w:eastAsia="仿宋_GB2312"/>
          <w:sz w:val="32"/>
          <w:szCs w:val="32"/>
          <w:highlight w:val="none"/>
        </w:rPr>
        <w:t>主要用于</w:t>
      </w:r>
      <w:r>
        <w:rPr>
          <w:rFonts w:hint="eastAsia" w:eastAsia="仿宋_GB2312"/>
          <w:sz w:val="32"/>
          <w:szCs w:val="32"/>
          <w:highlight w:val="none"/>
        </w:rPr>
        <w:t>我部门2024年公务用车1辆，公务用车运行维护费2024年预算用于公务用车维修、维护、加油费用支出。</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黑体" w:eastAsia="黑体"/>
          <w:sz w:val="32"/>
          <w:szCs w:val="32"/>
          <w:highlight w:val="none"/>
        </w:rPr>
      </w:pPr>
      <w:r>
        <w:rPr>
          <w:rFonts w:hint="eastAsia" w:ascii="黑体" w:eastAsia="黑体"/>
          <w:sz w:val="32"/>
          <w:szCs w:val="32"/>
          <w:highlight w:val="none"/>
          <w:lang w:eastAsia="zh-CN"/>
        </w:rPr>
        <w:t>四</w:t>
      </w:r>
      <w:r>
        <w:rPr>
          <w:rFonts w:hint="eastAsia" w:ascii="黑体" w:eastAsia="黑体"/>
          <w:sz w:val="32"/>
          <w:szCs w:val="32"/>
          <w:highlight w:val="none"/>
        </w:rPr>
        <w:t>、其他重要事项情况说明</w:t>
      </w:r>
    </w:p>
    <w:p>
      <w:pPr>
        <w:keepNext w:val="0"/>
        <w:keepLines w:val="0"/>
        <w:widowControl w:val="0"/>
        <w:suppressLineNumbers w:val="0"/>
        <w:spacing w:before="0" w:beforeAutospacing="0" w:after="0" w:afterAutospacing="0" w:line="600" w:lineRule="exact"/>
        <w:ind w:left="0" w:right="0" w:firstLine="640" w:firstLineChars="200"/>
        <w:jc w:val="left"/>
        <w:rPr>
          <w:rFonts w:hint="default" w:ascii="楷体_GB2312" w:eastAsia="楷体_GB2312" w:cs="楷体_GB2312"/>
          <w:kern w:val="2"/>
          <w:sz w:val="32"/>
          <w:szCs w:val="32"/>
          <w:woUserID w:val="1"/>
        </w:rPr>
      </w:pPr>
      <w:r>
        <w:rPr>
          <w:rFonts w:hint="default" w:ascii="楷体_GB2312" w:hAnsi="Times New Roman" w:eastAsia="楷体_GB2312" w:cs="楷体_GB2312"/>
          <w:kern w:val="2"/>
          <w:sz w:val="32"/>
          <w:szCs w:val="32"/>
          <w:lang w:val="en-US" w:eastAsia="zh-CN" w:bidi="ar"/>
          <w:woUserID w:val="1"/>
        </w:rPr>
        <w:t>（一）事业单位相关运行经费安排情况说明</w:t>
      </w:r>
    </w:p>
    <w:p>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0" w:firstLineChars="200"/>
        <w:jc w:val="both"/>
        <w:textAlignment w:val="auto"/>
        <w:rPr>
          <w:rFonts w:eastAsia="仿宋_GB2312"/>
          <w:sz w:val="32"/>
          <w:szCs w:val="32"/>
          <w:highlight w:val="none"/>
        </w:rPr>
      </w:pPr>
      <w:r>
        <w:rPr>
          <w:rFonts w:hint="eastAsia" w:eastAsia="仿宋_GB2312"/>
          <w:sz w:val="32"/>
          <w:szCs w:val="32"/>
          <w:highlight w:val="none"/>
          <w:lang w:eastAsia="zh-CN"/>
        </w:rPr>
        <w:t>2024</w:t>
      </w:r>
      <w:r>
        <w:rPr>
          <w:rFonts w:eastAsia="仿宋_GB2312"/>
          <w:sz w:val="32"/>
          <w:szCs w:val="32"/>
          <w:highlight w:val="none"/>
        </w:rPr>
        <w:t>年</w:t>
      </w:r>
      <w:r>
        <w:rPr>
          <w:rFonts w:hint="default" w:ascii="仿宋_GB2312" w:hAnsi="Times New Roman" w:eastAsia="仿宋_GB2312" w:cs="仿宋_GB2312"/>
          <w:kern w:val="2"/>
          <w:sz w:val="32"/>
          <w:szCs w:val="32"/>
          <w:lang w:val="en-US" w:eastAsia="zh-CN" w:bidi="ar"/>
          <w:woUserID w:val="1"/>
        </w:rPr>
        <w:t>本部门事业单位相关运行经费</w:t>
      </w:r>
      <w:r>
        <w:rPr>
          <w:rFonts w:hint="eastAsia"/>
          <w:sz w:val="32"/>
          <w:szCs w:val="32"/>
          <w:lang w:val="en-US"/>
        </w:rPr>
        <w:t>1969.40</w:t>
      </w:r>
      <w:r>
        <w:rPr>
          <w:rFonts w:eastAsia="仿宋_GB2312"/>
          <w:sz w:val="32"/>
          <w:szCs w:val="32"/>
          <w:highlight w:val="none"/>
        </w:rPr>
        <w:t>万元，包括办公及印刷费、邮电费、差旅费、会议费、福利费、日常维修费、专用材料及一般设备购置费、办公用房水电费、办公用房取暖费、办公用房物业管理费、公务用车运行维护费以及其他费用，比</w:t>
      </w:r>
      <w:r>
        <w:rPr>
          <w:rFonts w:hint="eastAsia" w:eastAsia="仿宋_GB2312"/>
          <w:sz w:val="32"/>
          <w:szCs w:val="32"/>
          <w:highlight w:val="none"/>
          <w:lang w:eastAsia="zh-CN"/>
        </w:rPr>
        <w:t>2023</w:t>
      </w:r>
      <w:r>
        <w:rPr>
          <w:rFonts w:eastAsia="仿宋_GB2312"/>
          <w:sz w:val="32"/>
          <w:szCs w:val="32"/>
          <w:highlight w:val="none"/>
        </w:rPr>
        <w:t>年预算</w:t>
      </w:r>
      <w:r>
        <w:rPr>
          <w:rFonts w:hint="eastAsia" w:eastAsia="仿宋_GB2312"/>
          <w:sz w:val="32"/>
          <w:szCs w:val="32"/>
          <w:highlight w:val="none"/>
        </w:rPr>
        <w:t>增加198.08</w:t>
      </w:r>
      <w:r>
        <w:rPr>
          <w:rFonts w:eastAsia="仿宋_GB2312"/>
          <w:sz w:val="32"/>
          <w:szCs w:val="32"/>
          <w:highlight w:val="none"/>
        </w:rPr>
        <w:t>万元，</w:t>
      </w:r>
      <w:r>
        <w:rPr>
          <w:rFonts w:hint="eastAsia" w:eastAsia="仿宋_GB2312"/>
          <w:sz w:val="32"/>
          <w:szCs w:val="32"/>
          <w:highlight w:val="none"/>
        </w:rPr>
        <w:t>增长11.18%</w:t>
      </w:r>
      <w:r>
        <w:rPr>
          <w:rFonts w:eastAsia="仿宋_GB2312"/>
          <w:sz w:val="32"/>
          <w:szCs w:val="32"/>
          <w:highlight w:val="none"/>
        </w:rPr>
        <w:t>，</w:t>
      </w:r>
      <w:r>
        <w:rPr>
          <w:rFonts w:hint="eastAsia"/>
          <w:sz w:val="32"/>
          <w:szCs w:val="32"/>
          <w:highlight w:val="none"/>
          <w:lang w:eastAsia="zh-CN"/>
        </w:rPr>
        <w:t>变动的原因</w:t>
      </w:r>
      <w:r>
        <w:rPr>
          <w:rFonts w:eastAsia="仿宋_GB2312"/>
          <w:sz w:val="32"/>
          <w:szCs w:val="32"/>
          <w:highlight w:val="none"/>
        </w:rPr>
        <w:t>主要是：</w:t>
      </w:r>
      <w:r>
        <w:rPr>
          <w:rFonts w:hint="eastAsia" w:eastAsia="仿宋_GB2312"/>
          <w:sz w:val="32"/>
          <w:szCs w:val="32"/>
          <w:highlight w:val="none"/>
        </w:rPr>
        <w:t>2024年</w:t>
      </w:r>
      <w:bookmarkStart w:id="0" w:name="_GoBack"/>
      <w:r>
        <w:rPr>
          <w:rFonts w:hint="default" w:ascii="仿宋_GB2312" w:hAnsi="Times New Roman" w:eastAsia="仿宋_GB2312" w:cs="仿宋_GB2312"/>
          <w:kern w:val="2"/>
          <w:sz w:val="32"/>
          <w:szCs w:val="32"/>
          <w:lang w:val="en-US" w:eastAsia="zh-CN" w:bidi="ar"/>
          <w:woUserID w:val="1"/>
        </w:rPr>
        <w:t>本部门事业单位相关运行经费</w:t>
      </w:r>
      <w:bookmarkEnd w:id="0"/>
      <w:r>
        <w:rPr>
          <w:rFonts w:hint="eastAsia" w:eastAsia="仿宋_GB2312"/>
          <w:sz w:val="32"/>
          <w:szCs w:val="32"/>
          <w:highlight w:val="none"/>
        </w:rPr>
        <w:t>为学校生均公用经费，2024年本部门初中校区扩班扩招，同时，2024年新开建初中部江南校区，故本部门2024年学生人数增加，生均公用经费收入同时增加，对应学校公用经费支出增长，导致2024年本部门生均公用经费较2023年增长11.18%。</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sz w:val="32"/>
          <w:szCs w:val="32"/>
          <w:highlight w:val="none"/>
        </w:rPr>
        <w:t>（二）</w:t>
      </w:r>
      <w:r>
        <w:rPr>
          <w:rFonts w:hint="eastAsia" w:ascii="楷体_GB2312" w:hAnsi="楷体_GB2312" w:eastAsia="楷体_GB2312" w:cs="楷体_GB2312"/>
          <w:kern w:val="0"/>
          <w:sz w:val="32"/>
          <w:szCs w:val="32"/>
          <w:highlight w:val="none"/>
        </w:rPr>
        <w:t>政府采购预算安排情况说明</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default" w:eastAsia="仿宋_GB2312"/>
          <w:sz w:val="32"/>
          <w:szCs w:val="32"/>
          <w:highlight w:val="none"/>
          <w:lang w:val="en-US" w:eastAsia="zh-CN"/>
        </w:rPr>
      </w:pPr>
      <w:r>
        <w:rPr>
          <w:rFonts w:hint="eastAsia"/>
          <w:sz w:val="32"/>
          <w:szCs w:val="32"/>
          <w:highlight w:val="none"/>
          <w:lang w:val="en-US" w:eastAsia="zh-CN"/>
        </w:rPr>
        <w:t>2024年纳入政府购买服务预算管理的项目32个，涉及金额3264.6万元。其中，货物类采购预算534万元，占政府采购预算的16.35%；工程类采购预算831.5万元，占政府采购预算的25.47%；服务类采购预算1898.5万元，占政府采购预算的58.15%。适合面向中小企业采购金额978.9万元，纳入政府购买服务预算管理的项目专门面向中小企业采购金额978.9万元，占政府采购预算的30%。</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（三）政府购买服务情况。</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default" w:ascii="楷体_GB2312" w:hAnsi="楷体_GB2312" w:eastAsia="仿宋_GB2312" w:cs="楷体_GB2312"/>
          <w:kern w:val="0"/>
          <w:sz w:val="32"/>
          <w:szCs w:val="32"/>
          <w:highlight w:val="none"/>
          <w:lang w:val="en-US" w:eastAsia="zh-CN"/>
        </w:rPr>
      </w:pPr>
      <w:r>
        <w:rPr>
          <w:rFonts w:hint="default" w:ascii="楷体_GB2312" w:hAnsi="楷体_GB2312" w:eastAsia="仿宋_GB2312" w:cs="楷体_GB2312"/>
          <w:kern w:val="0"/>
          <w:sz w:val="32"/>
          <w:szCs w:val="32"/>
          <w:highlight w:val="none"/>
          <w:lang w:val="en-US" w:eastAsia="zh-CN"/>
        </w:rPr>
        <w:t>2024年纳入政府购买服务预算管理的项目0个，涉及金额0万元。</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w:t>
      </w:r>
      <w:r>
        <w:rPr>
          <w:rFonts w:hint="eastAsia" w:ascii="楷体_GB2312" w:hAnsi="楷体_GB2312" w:eastAsia="楷体_GB2312" w:cs="楷体_GB2312"/>
          <w:kern w:val="0"/>
          <w:sz w:val="32"/>
          <w:szCs w:val="32"/>
          <w:highlight w:val="none"/>
          <w:lang w:eastAsia="zh-CN"/>
        </w:rPr>
        <w:t>四</w:t>
      </w:r>
      <w:r>
        <w:rPr>
          <w:rFonts w:hint="eastAsia" w:ascii="楷体_GB2312" w:hAnsi="楷体_GB2312" w:eastAsia="楷体_GB2312" w:cs="楷体_GB2312"/>
          <w:kern w:val="0"/>
          <w:sz w:val="32"/>
          <w:szCs w:val="32"/>
          <w:highlight w:val="none"/>
        </w:rPr>
        <w:t>）国有资产占用情况说明</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default" w:ascii="楷体_GB2312" w:hAnsi="楷体_GB2312" w:eastAsia="仿宋_GB2312" w:cs="楷体_GB2312"/>
          <w:kern w:val="0"/>
          <w:sz w:val="32"/>
          <w:szCs w:val="32"/>
          <w:highlight w:val="none"/>
          <w:lang w:val="en-US" w:eastAsia="zh-CN"/>
        </w:rPr>
      </w:pPr>
      <w:r>
        <w:rPr>
          <w:rFonts w:hint="eastAsia" w:ascii="楷体_GB2312" w:hAnsi="楷体_GB2312" w:eastAsia="仿宋_GB2312" w:cs="楷体_GB2312"/>
          <w:kern w:val="0"/>
          <w:sz w:val="32"/>
          <w:szCs w:val="32"/>
          <w:highlight w:val="none"/>
          <w:lang w:val="en-US" w:eastAsia="zh-CN"/>
        </w:rPr>
        <w:t>截至2023年12月31日，本部门共有车辆1辆，其中：事业单位业务用车1辆，主要是用于日常公务事项。</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五</w:t>
      </w:r>
      <w:r>
        <w:rPr>
          <w:rFonts w:hint="eastAsia" w:ascii="楷体_GB2312" w:hAnsi="楷体_GB2312" w:eastAsia="楷体_GB2312" w:cs="楷体_GB2312"/>
          <w:sz w:val="32"/>
          <w:szCs w:val="32"/>
          <w:highlight w:val="none"/>
        </w:rPr>
        <w:t>）预算绩效目标情况说明</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default" w:eastAsia="仿宋_GB2312"/>
          <w:kern w:val="0"/>
          <w:sz w:val="32"/>
          <w:szCs w:val="32"/>
          <w:highlight w:val="none"/>
          <w:lang w:val="en-US" w:eastAsia="zh-CN"/>
        </w:rPr>
      </w:pPr>
      <w:r>
        <w:rPr>
          <w:rFonts w:hint="eastAsia" w:eastAsia="仿宋_GB2312"/>
          <w:kern w:val="0"/>
          <w:sz w:val="32"/>
          <w:szCs w:val="32"/>
          <w:highlight w:val="none"/>
          <w:lang w:val="en-US" w:eastAsia="zh-CN"/>
        </w:rPr>
        <w:t>本部门整体绩效目标详见报表</w:t>
      </w:r>
      <w:r>
        <w:rPr>
          <w:rFonts w:hint="eastAsia"/>
          <w:kern w:val="0"/>
          <w:sz w:val="32"/>
          <w:szCs w:val="32"/>
          <w:highlight w:val="none"/>
          <w:lang w:val="en-US" w:eastAsia="zh-CN"/>
        </w:rPr>
        <w:t>。</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我部门2024年所有项目支出全面实施绩效目标管理</w:t>
      </w:r>
      <w:r>
        <w:rPr>
          <w:rFonts w:hint="eastAsia"/>
          <w:kern w:val="0"/>
          <w:sz w:val="32"/>
          <w:szCs w:val="32"/>
          <w:highlight w:val="none"/>
          <w:lang w:val="en-US" w:eastAsia="zh-CN"/>
        </w:rPr>
        <w:t>。</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2024年纳入预算绩效目标管理的项目47个，涉及金额5668.45万元，其中：一般公共预算3484.79万元，财政专户管理资金收入1621.36万元，单位资金收入562.3万元。对下转移支付项目0个，预算资金0万元。绩效目标情况详见报表。重点项目预算绩效目标说明如下：</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重点项目一：项目名称（青山校区）校园零星维修，预算资金20万元，2024年度绩效目标为进行校园零星维修，减少安全事故的发生，有利于学校正常的教育教学的开展。设2条数量指标：数量指标1.维护数量计划完成率=100%、数量指标2.更换维修点≥6处；设3条质量指标：质量指标1.工程验收合格率=100%、质量指标2.工程验收及时率=100%、质量指标3.经费支出合规性=100%；设2条时效指标：时效指标1.项目完成及时性可在项目本年内完成、时效指标2.项目经费支出及时性可在本年内完成；设1条成本指标：成本指标1.项目成本控制在项目额度之内；设2条社会效益指标：社会效益指标1.使用需求满足率=100%、社会效益指标2.改造后安全隐患点数=0个；设1条可持续性指标：可持续影响指标1.改造维持年限≥5年；设1条满意度指标：满意度指标1.师生满意度达80%。</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eastAsia="仿宋_GB2312"/>
          <w:kern w:val="0"/>
          <w:sz w:val="32"/>
          <w:szCs w:val="32"/>
          <w:highlight w:val="none"/>
          <w:lang w:val="en-US" w:eastAsia="zh-CN"/>
        </w:rPr>
      </w:pP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eastAsia="仿宋_GB2312"/>
          <w:kern w:val="0"/>
          <w:sz w:val="32"/>
          <w:szCs w:val="32"/>
          <w:highlight w:val="none"/>
          <w:lang w:val="en-US" w:eastAsia="zh-CN"/>
        </w:rPr>
      </w:pPr>
      <w:r>
        <w:rPr>
          <w:rFonts w:hint="eastAsia" w:eastAsia="仿宋_GB2312"/>
          <w:kern w:val="0"/>
          <w:sz w:val="32"/>
          <w:szCs w:val="32"/>
          <w:highlight w:val="none"/>
          <w:lang w:val="en-US" w:eastAsia="zh-CN"/>
        </w:rPr>
        <w:t>2.预算绩效结果应用情况说明。</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eastAsia="仿宋_GB2312"/>
          <w:kern w:val="0"/>
          <w:sz w:val="32"/>
          <w:szCs w:val="32"/>
          <w:highlight w:val="none"/>
          <w:lang w:val="en-US" w:eastAsia="zh-CN"/>
        </w:rPr>
      </w:pPr>
      <w:r>
        <w:rPr>
          <w:rFonts w:hint="eastAsia"/>
          <w:kern w:val="0"/>
          <w:sz w:val="32"/>
          <w:szCs w:val="32"/>
          <w:highlight w:val="none"/>
          <w:lang w:val="en-US" w:eastAsia="zh-CN"/>
        </w:rPr>
        <w:t>①</w:t>
      </w:r>
      <w:r>
        <w:rPr>
          <w:rFonts w:hint="eastAsia" w:eastAsia="仿宋_GB2312"/>
          <w:kern w:val="0"/>
          <w:sz w:val="32"/>
          <w:szCs w:val="32"/>
          <w:highlight w:val="none"/>
          <w:lang w:val="en-US" w:eastAsia="zh-CN"/>
        </w:rPr>
        <w:t>事前绩效评估结果应用。</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default" w:eastAsia="仿宋_GB2312"/>
          <w:kern w:val="0"/>
          <w:sz w:val="32"/>
          <w:szCs w:val="32"/>
          <w:highlight w:val="none"/>
          <w:lang w:val="en-US" w:eastAsia="zh-CN"/>
        </w:rPr>
      </w:pPr>
      <w:r>
        <w:rPr>
          <w:rFonts w:hint="eastAsia" w:eastAsia="仿宋_GB2312"/>
          <w:kern w:val="0"/>
          <w:sz w:val="32"/>
          <w:szCs w:val="32"/>
          <w:highlight w:val="none"/>
          <w:lang w:val="en-US" w:eastAsia="zh-CN"/>
        </w:rPr>
        <w:t>本部门2024年部门预算没有新申请财政资金安排且实施期内支出计划资金总额2000万元及以上的重大项目。</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eastAsia="仿宋_GB2312"/>
          <w:kern w:val="0"/>
          <w:sz w:val="32"/>
          <w:szCs w:val="32"/>
          <w:highlight w:val="none"/>
          <w:lang w:val="en-US" w:eastAsia="zh-CN"/>
        </w:rPr>
      </w:pPr>
      <w:r>
        <w:rPr>
          <w:rFonts w:hint="eastAsia"/>
          <w:kern w:val="0"/>
          <w:sz w:val="32"/>
          <w:szCs w:val="32"/>
          <w:highlight w:val="none"/>
          <w:lang w:val="en-US" w:eastAsia="zh-CN"/>
        </w:rPr>
        <w:t>②</w:t>
      </w:r>
      <w:r>
        <w:rPr>
          <w:rFonts w:hint="eastAsia" w:eastAsia="仿宋_GB2312"/>
          <w:kern w:val="0"/>
          <w:sz w:val="32"/>
          <w:szCs w:val="32"/>
          <w:highlight w:val="none"/>
          <w:lang w:val="en-US" w:eastAsia="zh-CN"/>
        </w:rPr>
        <w:t>绩效评价结果应用。</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default" w:eastAsia="仿宋_GB2312"/>
          <w:kern w:val="0"/>
          <w:sz w:val="32"/>
          <w:szCs w:val="32"/>
          <w:highlight w:val="none"/>
          <w:lang w:val="en-US" w:eastAsia="zh-CN"/>
        </w:rPr>
      </w:pPr>
      <w:r>
        <w:rPr>
          <w:rFonts w:hint="eastAsia" w:eastAsia="仿宋_GB2312"/>
          <w:kern w:val="0"/>
          <w:sz w:val="32"/>
          <w:szCs w:val="32"/>
          <w:highlight w:val="none"/>
          <w:lang w:val="en-US" w:eastAsia="zh-CN"/>
        </w:rPr>
        <w:t>本部门对69个2022年度项目开展绩效自评，评价结果为一等的项目69个，二等的项目0个，三等的项目0个，四等的项目0个，结果应用情况如下:2022年度项目开展绩效自评，涉及69个项目，资金合计7129.51万元。根据项目自评发现的问题做出如下改进;学校根据发现的问题改进管理措施，加强对重点项目的资料归档和规范收集，加强对政府采购项目的验收确认管理,在工作中强化制度执行和绩效管理意识。</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default" w:eastAsia="仿宋_GB2312"/>
          <w:kern w:val="0"/>
          <w:sz w:val="32"/>
          <w:szCs w:val="32"/>
          <w:highlight w:val="none"/>
          <w:lang w:val="en-US" w:eastAsia="zh-CN"/>
        </w:rPr>
      </w:pPr>
      <w:r>
        <w:rPr>
          <w:rFonts w:hint="eastAsia" w:eastAsia="仿宋_GB2312"/>
          <w:kern w:val="0"/>
          <w:sz w:val="32"/>
          <w:szCs w:val="32"/>
          <w:highlight w:val="none"/>
          <w:lang w:val="en-US" w:eastAsia="zh-CN"/>
        </w:rPr>
        <w:t>本部门未开展部门评价。</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default" w:eastAsia="仿宋_GB2312"/>
          <w:kern w:val="0"/>
          <w:sz w:val="32"/>
          <w:szCs w:val="32"/>
          <w:highlight w:val="none"/>
          <w:lang w:val="en-US" w:eastAsia="zh-CN"/>
        </w:rPr>
      </w:pPr>
      <w:r>
        <w:rPr>
          <w:rFonts w:hint="eastAsia" w:eastAsia="仿宋_GB2312"/>
          <w:kern w:val="0"/>
          <w:sz w:val="32"/>
          <w:szCs w:val="32"/>
          <w:highlight w:val="none"/>
          <w:lang w:val="en-US" w:eastAsia="zh-CN"/>
        </w:rPr>
        <w:t>部门没有项目纳入财政评价。</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（六）涉密事项处理说明。</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黑体" w:eastAsia="黑体"/>
          <w:sz w:val="32"/>
          <w:szCs w:val="32"/>
          <w:highlight w:val="none"/>
        </w:rPr>
      </w:pP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黑体" w:eastAsia="黑体"/>
          <w:sz w:val="32"/>
          <w:szCs w:val="32"/>
          <w:highlight w:val="none"/>
        </w:rPr>
      </w:pPr>
      <w:r>
        <w:rPr>
          <w:rFonts w:hint="eastAsia" w:ascii="黑体" w:eastAsia="黑体"/>
          <w:sz w:val="32"/>
          <w:szCs w:val="32"/>
          <w:highlight w:val="none"/>
        </w:rPr>
        <w:t>第三部分：名词解释</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方正小标宋简体" w:hAnsi="方正小标宋简体" w:eastAsia="仿宋_GB2312" w:cs="方正小标宋简体"/>
          <w:b w:val="0"/>
          <w:bCs w:val="0"/>
          <w:sz w:val="32"/>
          <w:szCs w:val="32"/>
          <w:highlight w:val="none"/>
          <w:lang w:val="en-US" w:eastAsia="zh-CN"/>
        </w:rPr>
      </w:pPr>
      <w:r>
        <w:rPr>
          <w:rFonts w:hint="eastAsia" w:eastAsia="仿宋_GB2312"/>
          <w:sz w:val="32"/>
          <w:szCs w:val="32"/>
          <w:highlight w:val="none"/>
        </w:rPr>
        <w:t>财政拨款收入：指南宁市财政部门当年拨付的资金。</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方正小标宋简体" w:hAnsi="方正小标宋简体" w:eastAsia="仿宋_GB2312" w:cs="方正小标宋简体"/>
          <w:b w:val="0"/>
          <w:bCs w:val="0"/>
          <w:sz w:val="32"/>
          <w:szCs w:val="32"/>
          <w:highlight w:val="none"/>
          <w:lang w:val="en-US" w:eastAsia="zh-CN"/>
        </w:rPr>
      </w:pPr>
      <w:r>
        <w:rPr>
          <w:rFonts w:hint="eastAsia" w:eastAsia="仿宋_GB2312"/>
          <w:sz w:val="32"/>
          <w:szCs w:val="32"/>
          <w:highlight w:val="none"/>
        </w:rPr>
        <w:t>事业收入：指事业单位开展专业业务活动及辅助活动所取得的收入。</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方正小标宋简体" w:hAnsi="方正小标宋简体" w:eastAsia="仿宋_GB2312" w:cs="方正小标宋简体"/>
          <w:b w:val="0"/>
          <w:bCs w:val="0"/>
          <w:sz w:val="32"/>
          <w:szCs w:val="32"/>
          <w:highlight w:val="none"/>
          <w:lang w:val="en-US" w:eastAsia="zh-CN"/>
        </w:rPr>
      </w:pPr>
      <w:r>
        <w:rPr>
          <w:rFonts w:hint="eastAsia"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方正小标宋简体" w:hAnsi="方正小标宋简体" w:eastAsia="仿宋_GB2312" w:cs="方正小标宋简体"/>
          <w:b w:val="0"/>
          <w:bCs w:val="0"/>
          <w:sz w:val="32"/>
          <w:szCs w:val="32"/>
          <w:highlight w:val="none"/>
          <w:lang w:val="en-US" w:eastAsia="zh-CN"/>
        </w:rPr>
      </w:pPr>
      <w:r>
        <w:rPr>
          <w:rFonts w:hint="eastAsia" w:eastAsia="仿宋_GB2312"/>
          <w:sz w:val="32"/>
          <w:szCs w:val="32"/>
          <w:highlight w:val="none"/>
        </w:rPr>
        <w:t>其他收入：指除上述“财政拨款收入”、“事业收入”、“经营收入”等以外的收入。</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方正小标宋简体" w:hAnsi="方正小标宋简体" w:eastAsia="仿宋_GB2312" w:cs="方正小标宋简体"/>
          <w:b w:val="0"/>
          <w:bCs w:val="0"/>
          <w:sz w:val="32"/>
          <w:szCs w:val="32"/>
          <w:highlight w:val="none"/>
          <w:lang w:val="en-US" w:eastAsia="zh-CN"/>
        </w:rPr>
      </w:pPr>
      <w:r>
        <w:rPr>
          <w:rFonts w:hint="eastAsia" w:eastAsia="仿宋_GB2312"/>
          <w:sz w:val="32"/>
          <w:szCs w:val="32"/>
          <w:highlight w:val="none"/>
        </w:rPr>
        <w:t>年初结转和结余：指以前年度尚未完成、结转到本年，按有关规定继续使用的资金。</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方正小标宋简体" w:hAnsi="方正小标宋简体" w:eastAsia="仿宋_GB2312" w:cs="方正小标宋简体"/>
          <w:b w:val="0"/>
          <w:bCs w:val="0"/>
          <w:sz w:val="32"/>
          <w:szCs w:val="32"/>
          <w:highlight w:val="none"/>
          <w:lang w:val="en-US" w:eastAsia="zh-CN"/>
        </w:rPr>
      </w:pPr>
      <w:r>
        <w:rPr>
          <w:rFonts w:hint="eastAsia" w:eastAsia="仿宋_GB2312"/>
          <w:sz w:val="32"/>
          <w:szCs w:val="32"/>
          <w:highlight w:val="none"/>
        </w:rPr>
        <w:t>年末结转和结余：指本年度或以前年度预算安排，因客观条件发生变化无法按原计划实施，需要延迟到以后年度按有关规定继续使用的资金。</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方正小标宋简体" w:hAnsi="方正小标宋简体" w:eastAsia="仿宋_GB2312" w:cs="方正小标宋简体"/>
          <w:b w:val="0"/>
          <w:bCs w:val="0"/>
          <w:sz w:val="32"/>
          <w:szCs w:val="32"/>
          <w:highlight w:val="none"/>
          <w:lang w:val="en-US" w:eastAsia="zh-CN"/>
        </w:rPr>
      </w:pPr>
      <w:r>
        <w:rPr>
          <w:rFonts w:hint="eastAsia" w:eastAsia="仿宋_GB2312"/>
          <w:sz w:val="32"/>
          <w:szCs w:val="32"/>
          <w:highlight w:val="none"/>
        </w:rPr>
        <w:t>基本支出：指为保障机构正常运转、完成日常工作任务而发生的人员支出和公用支出。</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方正小标宋简体" w:hAnsi="方正小标宋简体" w:eastAsia="仿宋_GB2312" w:cs="方正小标宋简体"/>
          <w:b w:val="0"/>
          <w:bCs w:val="0"/>
          <w:sz w:val="32"/>
          <w:szCs w:val="32"/>
          <w:highlight w:val="none"/>
          <w:lang w:val="en-US" w:eastAsia="zh-CN"/>
        </w:rPr>
      </w:pPr>
      <w:r>
        <w:rPr>
          <w:rFonts w:hint="eastAsia" w:eastAsia="仿宋_GB2312"/>
          <w:sz w:val="32"/>
          <w:szCs w:val="32"/>
          <w:highlight w:val="none"/>
        </w:rPr>
        <w:t>项目支出：指在基本支出之外为完成特定行政任务和事业发展目标所发生的支出。</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方正小标宋简体" w:hAnsi="方正小标宋简体" w:eastAsia="仿宋_GB2312" w:cs="方正小标宋简体"/>
          <w:b w:val="0"/>
          <w:bCs w:val="0"/>
          <w:sz w:val="32"/>
          <w:szCs w:val="32"/>
          <w:highlight w:val="none"/>
          <w:lang w:val="en-US" w:eastAsia="zh-CN"/>
        </w:rPr>
      </w:pPr>
      <w:r>
        <w:rPr>
          <w:rFonts w:hint="eastAsia"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方正小标宋简体" w:hAnsi="方正小标宋简体" w:eastAsia="仿宋_GB2312" w:cs="方正小标宋简体"/>
          <w:b w:val="0"/>
          <w:bCs w:val="0"/>
          <w:sz w:val="32"/>
          <w:szCs w:val="32"/>
          <w:highlight w:val="none"/>
          <w:lang w:val="en-US" w:eastAsia="zh-CN"/>
        </w:rPr>
      </w:pPr>
      <w:r>
        <w:rPr>
          <w:rFonts w:hint="eastAsia" w:eastAsia="仿宋_GB2312"/>
          <w:sz w:val="32"/>
          <w:szCs w:val="32"/>
          <w:highlight w:val="none"/>
        </w:rPr>
        <w:t>三公经费：纳入南宁市财政预决算管理的“三公”经费，是指南宁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suppressLineNumbers w:val="0"/>
        <w:tabs>
          <w:tab w:val="center" w:pos="4475"/>
        </w:tabs>
        <w:kinsoku/>
        <w:wordWrap/>
        <w:overflowPunct/>
        <w:topLinePunct w:val="0"/>
        <w:bidi w:val="0"/>
        <w:spacing w:before="0" w:beforeAutospacing="0" w:after="0" w:afterAutospacing="0" w:line="600" w:lineRule="exact"/>
        <w:ind w:left="0" w:right="0" w:firstLine="640" w:firstLineChars="200"/>
        <w:jc w:val="both"/>
        <w:textAlignment w:val="auto"/>
        <w:rPr>
          <w:rFonts w:hint="eastAsia" w:ascii="方正小标宋简体" w:hAnsi="方正小标宋简体" w:eastAsia="仿宋_GB2312" w:cs="方正小标宋简体"/>
          <w:b w:val="0"/>
          <w:bCs w:val="0"/>
          <w:sz w:val="32"/>
          <w:szCs w:val="32"/>
          <w:highlight w:val="none"/>
          <w:lang w:val="en-US" w:eastAsia="zh-CN"/>
        </w:rPr>
      </w:pPr>
      <w:r>
        <w:rPr>
          <w:rFonts w:hint="default" w:ascii="仿宋_GB2312" w:hAnsi="Times New Roman" w:eastAsia="仿宋_GB2312" w:cs="仿宋_GB2312"/>
          <w:kern w:val="2"/>
          <w:sz w:val="32"/>
          <w:szCs w:val="32"/>
          <w:lang w:val="en-US" w:eastAsia="zh-CN" w:bidi="ar"/>
          <w:woUserID w:val="1"/>
        </w:rPr>
        <w:t>事业单位相关运行经费</w:t>
      </w:r>
      <w:r>
        <w:rPr>
          <w:rFonts w:hint="eastAsia" w:eastAsia="仿宋_GB2312"/>
          <w:sz w:val="32"/>
          <w:szCs w:val="32"/>
          <w:highlight w:val="none"/>
        </w:rPr>
        <w:t>：为保障</w:t>
      </w:r>
      <w:r>
        <w:rPr>
          <w:rFonts w:hint="eastAsia"/>
          <w:sz w:val="32"/>
          <w:szCs w:val="32"/>
          <w:highlight w:val="none"/>
          <w:lang w:eastAsia="zh"/>
          <w:woUserID w:val="1"/>
        </w:rPr>
        <w:t>事业</w:t>
      </w:r>
      <w:r>
        <w:rPr>
          <w:rFonts w:hint="eastAsia" w:eastAsia="仿宋_GB2312"/>
          <w:sz w:val="32"/>
          <w:szCs w:val="32"/>
          <w:highlight w:val="none"/>
        </w:rPr>
        <w:t>单位运行用于购买货物和服务的各项资金，包括办公及印刷费、邮电费、差旅费、会议费、福利费、日常维修费、专用材料及一般设备购置费、办公用房水电费及其他费用。</w:t>
      </w: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第四部分：</w:t>
      </w:r>
      <w:r>
        <w:rPr>
          <w:rFonts w:hint="eastAsia" w:ascii="方正小标宋简体" w:hAnsi="方正小标宋简体" w:eastAsia="方正小标宋简体" w:cs="方正小标宋简体"/>
          <w:b w:val="0"/>
          <w:bCs w:val="0"/>
          <w:sz w:val="32"/>
          <w:szCs w:val="32"/>
          <w:highlight w:val="none"/>
          <w:lang w:eastAsia="zh-CN"/>
        </w:rPr>
        <w:t>2024</w:t>
      </w:r>
      <w:r>
        <w:rPr>
          <w:rFonts w:hint="eastAsia" w:ascii="方正小标宋简体" w:hAnsi="方正小标宋简体" w:eastAsia="方正小标宋简体" w:cs="方正小标宋简体"/>
          <w:b w:val="0"/>
          <w:bCs w:val="0"/>
          <w:sz w:val="32"/>
          <w:szCs w:val="32"/>
          <w:highlight w:val="none"/>
        </w:rPr>
        <w:t>年部门</w:t>
      </w:r>
      <w:r>
        <w:rPr>
          <w:rFonts w:hint="eastAsia" w:ascii="方正小标宋简体" w:hAnsi="方正小标宋简体" w:eastAsia="方正小标宋简体" w:cs="方正小标宋简体"/>
          <w:b w:val="0"/>
          <w:bCs w:val="0"/>
          <w:sz w:val="32"/>
          <w:szCs w:val="32"/>
          <w:highlight w:val="none"/>
          <w:lang w:eastAsia="zh-CN"/>
        </w:rPr>
        <w:t>（单位）</w:t>
      </w:r>
      <w:r>
        <w:rPr>
          <w:rFonts w:hint="eastAsia" w:ascii="方正小标宋简体" w:hAnsi="方正小标宋简体" w:eastAsia="方正小标宋简体" w:cs="方正小标宋简体"/>
          <w:b w:val="0"/>
          <w:bCs w:val="0"/>
          <w:sz w:val="32"/>
          <w:szCs w:val="32"/>
          <w:highlight w:val="none"/>
        </w:rPr>
        <w:t>预算及“三公”经费预算公开报表</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黑体" w:hAnsi="黑体" w:eastAsia="黑体"/>
          <w:sz w:val="32"/>
          <w:szCs w:val="32"/>
          <w:highlight w:val="none"/>
        </w:rPr>
      </w:pPr>
      <w:r>
        <w:rPr>
          <w:rFonts w:hint="eastAsia" w:ascii="黑体" w:hAnsi="黑体" w:eastAsia="黑体"/>
          <w:sz w:val="32"/>
          <w:szCs w:val="32"/>
          <w:highlight w:val="none"/>
        </w:rPr>
        <w:t>一、部门</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收支总体情况表</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黑体" w:hAnsi="黑体" w:eastAsia="黑体"/>
          <w:sz w:val="32"/>
          <w:szCs w:val="32"/>
          <w:highlight w:val="none"/>
        </w:rPr>
      </w:pPr>
      <w:r>
        <w:rPr>
          <w:rFonts w:hint="eastAsia" w:ascii="黑体" w:hAnsi="黑体" w:eastAsia="黑体"/>
          <w:sz w:val="32"/>
          <w:szCs w:val="32"/>
          <w:highlight w:val="none"/>
        </w:rPr>
        <w:t>二、部门</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收入总体情况表</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黑体" w:hAnsi="黑体" w:eastAsia="黑体"/>
          <w:sz w:val="32"/>
          <w:szCs w:val="32"/>
          <w:highlight w:val="none"/>
        </w:rPr>
      </w:pPr>
      <w:r>
        <w:rPr>
          <w:rFonts w:hint="eastAsia" w:ascii="黑体" w:hAnsi="黑体" w:eastAsia="黑体"/>
          <w:sz w:val="32"/>
          <w:szCs w:val="32"/>
          <w:highlight w:val="none"/>
        </w:rPr>
        <w:t>三、部门</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支出总体情况表</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黑体" w:hAnsi="黑体" w:eastAsia="黑体"/>
          <w:sz w:val="32"/>
          <w:szCs w:val="32"/>
          <w:highlight w:val="none"/>
        </w:rPr>
      </w:pPr>
      <w:r>
        <w:rPr>
          <w:rFonts w:hint="eastAsia" w:ascii="黑体" w:hAnsi="黑体" w:eastAsia="黑体"/>
          <w:sz w:val="32"/>
          <w:szCs w:val="32"/>
          <w:highlight w:val="none"/>
        </w:rPr>
        <w:t>四、财政拨款收支总体情况表</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黑体" w:hAnsi="黑体" w:eastAsia="黑体"/>
          <w:sz w:val="32"/>
          <w:szCs w:val="32"/>
          <w:highlight w:val="none"/>
        </w:rPr>
      </w:pPr>
      <w:r>
        <w:rPr>
          <w:rFonts w:hint="eastAsia" w:ascii="黑体" w:hAnsi="黑体" w:eastAsia="黑体"/>
          <w:sz w:val="32"/>
          <w:szCs w:val="32"/>
          <w:highlight w:val="none"/>
        </w:rPr>
        <w:t>五、一般公共预算支出情况表</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黑体" w:hAnsi="黑体" w:eastAsia="黑体"/>
          <w:sz w:val="32"/>
          <w:szCs w:val="32"/>
          <w:highlight w:val="none"/>
        </w:rPr>
      </w:pPr>
      <w:r>
        <w:rPr>
          <w:rFonts w:hint="eastAsia" w:ascii="黑体" w:hAnsi="黑体" w:eastAsia="黑体"/>
          <w:sz w:val="32"/>
          <w:szCs w:val="32"/>
          <w:highlight w:val="none"/>
        </w:rPr>
        <w:t>六、一般公共预算基本支出情况表</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eastAsia="黑体"/>
          <w:sz w:val="32"/>
          <w:szCs w:val="32"/>
          <w:highlight w:val="none"/>
        </w:rPr>
      </w:pPr>
      <w:r>
        <w:rPr>
          <w:rFonts w:hAnsi="黑体" w:eastAsia="黑体"/>
          <w:sz w:val="32"/>
          <w:szCs w:val="32"/>
          <w:highlight w:val="none"/>
        </w:rPr>
        <w:t>七、一般公共预算</w:t>
      </w:r>
      <w:r>
        <w:rPr>
          <w:rFonts w:eastAsia="黑体"/>
          <w:sz w:val="32"/>
          <w:szCs w:val="32"/>
          <w:highlight w:val="none"/>
        </w:rPr>
        <w:t>“</w:t>
      </w:r>
      <w:r>
        <w:rPr>
          <w:rFonts w:hAnsi="黑体" w:eastAsia="黑体"/>
          <w:sz w:val="32"/>
          <w:szCs w:val="32"/>
          <w:highlight w:val="none"/>
        </w:rPr>
        <w:t>三公</w:t>
      </w:r>
      <w:r>
        <w:rPr>
          <w:rFonts w:eastAsia="黑体"/>
          <w:sz w:val="32"/>
          <w:szCs w:val="32"/>
          <w:highlight w:val="none"/>
        </w:rPr>
        <w:t>”</w:t>
      </w:r>
      <w:r>
        <w:rPr>
          <w:rFonts w:hAnsi="黑体" w:eastAsia="黑体"/>
          <w:sz w:val="32"/>
          <w:szCs w:val="32"/>
          <w:highlight w:val="none"/>
        </w:rPr>
        <w:t>经费支出情况表</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黑体" w:hAnsi="黑体" w:eastAsia="黑体"/>
          <w:sz w:val="32"/>
          <w:szCs w:val="32"/>
          <w:highlight w:val="none"/>
        </w:rPr>
      </w:pPr>
      <w:r>
        <w:rPr>
          <w:rFonts w:hint="eastAsia" w:ascii="黑体" w:hAnsi="黑体" w:eastAsia="黑体"/>
          <w:sz w:val="32"/>
          <w:szCs w:val="32"/>
          <w:highlight w:val="none"/>
        </w:rPr>
        <w:t>八、政府性基金预算支出情况表</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黑体" w:hAnsi="黑体" w:eastAsia="黑体"/>
          <w:sz w:val="32"/>
          <w:szCs w:val="32"/>
          <w:highlight w:val="none"/>
        </w:rPr>
      </w:pPr>
      <w:r>
        <w:rPr>
          <w:rFonts w:hint="eastAsia" w:ascii="黑体" w:hAnsi="黑体" w:eastAsia="黑体"/>
          <w:sz w:val="32"/>
          <w:szCs w:val="32"/>
          <w:highlight w:val="none"/>
        </w:rPr>
        <w:t>九、国有资本经营预算支出情况表</w:t>
      </w:r>
    </w:p>
    <w:p>
      <w:pPr>
        <w:keepNext w:val="0"/>
        <w:keepLines w:val="0"/>
        <w:pageBreakBefore w:val="0"/>
        <w:widowControl w:val="0"/>
        <w:numPr>
          <w:ilvl w:val="0"/>
          <w:numId w:val="0"/>
        </w:numPr>
        <w:suppressLineNumbers w:val="0"/>
        <w:tabs>
          <w:tab w:val="center" w:pos="4475"/>
        </w:tabs>
        <w:kinsoku/>
        <w:wordWrap/>
        <w:overflowPunct/>
        <w:topLinePunct w:val="0"/>
        <w:bidi w:val="0"/>
        <w:spacing w:before="0" w:beforeAutospacing="0" w:after="0" w:afterAutospacing="0" w:line="600" w:lineRule="exact"/>
        <w:ind w:left="0" w:right="0" w:firstLine="640" w:firstLineChars="200"/>
        <w:jc w:val="left"/>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SA"/>
        </w:rPr>
        <w:t>十、</w:t>
      </w:r>
      <w:r>
        <w:rPr>
          <w:rFonts w:hint="eastAsia" w:ascii="黑体" w:hAnsi="宋体" w:eastAsia="黑体" w:cs="黑体"/>
          <w:kern w:val="2"/>
          <w:sz w:val="32"/>
          <w:szCs w:val="32"/>
          <w:lang w:val="en-US" w:eastAsia="zh-CN"/>
        </w:rPr>
        <w:t>市本级项目绩效目标公开表</w:t>
      </w:r>
    </w:p>
    <w:p>
      <w:pPr>
        <w:keepNext w:val="0"/>
        <w:keepLines w:val="0"/>
        <w:pageBreakBefore w:val="0"/>
        <w:widowControl w:val="0"/>
        <w:numPr>
          <w:ilvl w:val="0"/>
          <w:numId w:val="0"/>
        </w:numPr>
        <w:suppressLineNumbers w:val="0"/>
        <w:tabs>
          <w:tab w:val="center" w:pos="4475"/>
        </w:tabs>
        <w:kinsoku/>
        <w:wordWrap/>
        <w:overflowPunct/>
        <w:topLinePunct w:val="0"/>
        <w:bidi w:val="0"/>
        <w:spacing w:before="0" w:beforeAutospacing="0" w:after="0" w:afterAutospacing="0" w:line="600" w:lineRule="exact"/>
        <w:ind w:left="0" w:right="0" w:firstLine="640" w:firstLineChars="200"/>
        <w:jc w:val="left"/>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SA"/>
        </w:rPr>
        <w:t>十一、</w:t>
      </w:r>
      <w:r>
        <w:rPr>
          <w:rFonts w:hint="eastAsia" w:ascii="黑体" w:hAnsi="宋体" w:eastAsia="黑体" w:cs="黑体"/>
          <w:kern w:val="2"/>
          <w:sz w:val="32"/>
          <w:szCs w:val="32"/>
          <w:lang w:val="en-US" w:eastAsia="zh-CN"/>
        </w:rPr>
        <w:t>对下转移支付项目绩效目标公开表</w:t>
      </w:r>
    </w:p>
    <w:p>
      <w:pPr>
        <w:keepNext w:val="0"/>
        <w:keepLines w:val="0"/>
        <w:pageBreakBefore w:val="0"/>
        <w:widowControl w:val="0"/>
        <w:numPr>
          <w:ilvl w:val="0"/>
          <w:numId w:val="0"/>
        </w:numPr>
        <w:suppressLineNumbers w:val="0"/>
        <w:tabs>
          <w:tab w:val="center" w:pos="4475"/>
        </w:tabs>
        <w:kinsoku/>
        <w:wordWrap/>
        <w:overflowPunct/>
        <w:topLinePunct w:val="0"/>
        <w:bidi w:val="0"/>
        <w:spacing w:before="0" w:beforeAutospacing="0" w:after="0" w:afterAutospacing="0" w:line="600" w:lineRule="exact"/>
        <w:ind w:left="0" w:right="0" w:firstLine="640" w:firstLineChars="200"/>
        <w:jc w:val="left"/>
        <w:textAlignment w:val="auto"/>
        <w:rPr>
          <w:rFonts w:hint="eastAsia" w:ascii="黑体" w:hAnsi="宋体" w:eastAsia="黑体" w:cs="黑体"/>
          <w:kern w:val="2"/>
          <w:sz w:val="32"/>
          <w:szCs w:val="32"/>
          <w:lang w:val="en-US" w:eastAsia="zh-CN" w:bidi="ar-SA"/>
        </w:rPr>
      </w:pPr>
      <w:r>
        <w:rPr>
          <w:rFonts w:hint="eastAsia" w:ascii="黑体" w:hAnsi="宋体" w:eastAsia="黑体" w:cs="黑体"/>
          <w:kern w:val="2"/>
          <w:sz w:val="32"/>
          <w:szCs w:val="32"/>
          <w:lang w:val="en-US" w:eastAsia="zh-CN" w:bidi="ar-SA"/>
        </w:rPr>
        <w:t>十二、部门整体绩效目标表（一级预算部门）</w:t>
      </w:r>
    </w:p>
    <w:p>
      <w:pPr>
        <w:keepNext w:val="0"/>
        <w:keepLines w:val="0"/>
        <w:pageBreakBefore w:val="0"/>
        <w:widowControl w:val="0"/>
        <w:numPr>
          <w:ilvl w:val="0"/>
          <w:numId w:val="0"/>
        </w:numPr>
        <w:suppressLineNumbers w:val="0"/>
        <w:tabs>
          <w:tab w:val="center" w:pos="4475"/>
        </w:tabs>
        <w:kinsoku/>
        <w:wordWrap/>
        <w:overflowPunct/>
        <w:topLinePunct w:val="0"/>
        <w:bidi w:val="0"/>
        <w:spacing w:before="0" w:beforeAutospacing="0" w:after="0" w:afterAutospacing="0" w:line="600" w:lineRule="exact"/>
        <w:ind w:left="0" w:right="0" w:firstLine="640" w:firstLineChars="200"/>
        <w:jc w:val="left"/>
        <w:textAlignment w:val="auto"/>
        <w:rPr>
          <w:rFonts w:hint="eastAsia" w:ascii="黑体" w:hAnsi="宋体" w:eastAsia="黑体" w:cs="黑体"/>
          <w:kern w:val="2"/>
          <w:sz w:val="32"/>
          <w:szCs w:val="32"/>
          <w:lang w:val="en-US" w:eastAsia="zh-CN" w:bidi="ar-SA"/>
        </w:rPr>
      </w:pPr>
    </w:p>
    <w:p>
      <w:pPr>
        <w:keepNext w:val="0"/>
        <w:keepLines w:val="0"/>
        <w:pageBreakBefore w:val="0"/>
        <w:widowControl w:val="0"/>
        <w:tabs>
          <w:tab w:val="center" w:pos="4475"/>
        </w:tabs>
        <w:kinsoku/>
        <w:wordWrap/>
        <w:overflowPunct/>
        <w:topLinePunct w:val="0"/>
        <w:bidi w:val="0"/>
        <w:spacing w:line="600" w:lineRule="exact"/>
        <w:ind w:firstLine="640" w:firstLineChars="200"/>
        <w:jc w:val="left"/>
        <w:textAlignment w:val="auto"/>
        <w:rPr>
          <w:rFonts w:hint="eastAsia" w:ascii="仿宋_GB2312" w:hAnsi="宋体"/>
          <w:sz w:val="32"/>
          <w:szCs w:val="32"/>
          <w:highlight w:val="none"/>
          <w:u w:val="single"/>
        </w:rPr>
      </w:pPr>
    </w:p>
    <w:sectPr>
      <w:headerReference r:id="rId3" w:type="default"/>
      <w:footerReference r:id="rId4" w:type="default"/>
      <w:footerReference r:id="rId5" w:type="even"/>
      <w:pgSz w:w="11906" w:h="16838"/>
      <w:pgMar w:top="2098" w:right="1417" w:bottom="1984" w:left="1587" w:header="851" w:footer="992" w:gutter="0"/>
      <w:pgNumType w:fmt="decimal" w:start="1"/>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楷体_GB2312">
    <w:altName w:val="汉仪楷体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仿宋_GB2312">
    <w:altName w:val="汉仪仿宋KW"/>
    <w:panose1 w:val="00000000000000000000"/>
    <w:charset w:val="00"/>
    <w:family w:val="auto"/>
    <w:pitch w:val="default"/>
    <w:sig w:usb0="00000000" w:usb1="00000000" w:usb2="00000000" w:usb3="00000000" w:csb0="00000000" w:csb1="00000000"/>
  </w:font>
  <w:font w:name="楷体_GB2312">
    <w:altName w:val="汉仪楷体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8</w:t>
                          </w:r>
                          <w:r>
                            <w:rPr>
                              <w:rFonts w:hint="eastAsia"/>
                              <w:lang w:eastAsia="zh"/>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qMOCsyAgAAYQQAAA4AAABkcnMvZTJvRG9jLnhtbK1UzY7TMBC+I/EO lu80aVlWVdV0VbYqQqrYlRbE2XWcJpL/ZLtNygPAG3Diwp3n6nPw2Wm6aOGwBy7O2DP+xt83M5nf dEqSg3C+Mbqg41FOidDclI3eFfTTx/WrKSU+MF0yabQo6FF4erN4+WLe2pmYmNrIUjgCEO1nrS1o HYKdZZnntVDMj4wVGs7KOMUCtm6XlY61QFcym+T5ddYaV1pnuPAep6veSc+I7jmApqoaLlaG75XQ oUd1QrIASr5urKeL9NqqEjzcVZUXgciCgmlIK5LA3sY1W8zZbOeYrRt+fgJ7zhOecFKs0Uh6gVqx wMjeNX9BqYY7400VRtyorCeSFAGLcf5Em4eaWZG4QGpvL6L7/wfLPxzuHWnKgl5RoplCwU/fv51+ /Dr9/Equojyt9TNEPVjEhe6t6dA0w7nHYWTdVU7FL/gQ+CHu8SKu6ALh8dJ0Mp3mcHH4hg3ws8fr 1vnwThhFolFQh+olUdlh40MfOoTEbNqsGylTBaUmbUGvX7/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uow4KzICAABhBAAADgAAAAAAAAABACAAAAAfAQAAZHJzL2Uyb0RvYy54bWxQSwUG AAAAAAYABgBZAQAAwwUAAAAA ">
              <v:fill on="f" focussize="0,0"/>
              <v:stroke on="f" weight="0.5pt"/>
              <v:imagedata o:title=""/>
              <o:lock v:ext="edit" aspectratio="f"/>
              <v:textbox inset="0mm,0mm,0mm,0mm" style="mso-fit-shape-to-text:t;">
                <w:txbxContent>
                  <w:p>
                    <w:pPr>
                      <w:pStyle w:val="5"/>
                      <w:rPr>
                        <w:rFonts w:hint="eastAsia" w:eastAsia="仿宋_GB2312"/>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8</w:t>
                    </w:r>
                    <w:r>
                      <w:rPr>
                        <w:rFonts w:hint="eastAsia"/>
                        <w:lang w:eastAsia="zh"/>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pgNum/>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1" w:edit="comments" w:salt="KcvwAUwAgTf7lVFw7vgpDA==" w:hash="EUVfYxxEVYT6hLuy0Fq+PQHzMazWngiZtoj76JFPFMBVV7cwTUd6RBwVBR2SNPjzh0qm+UuTAqYMRhqjs+Uzag==" w:cryptSpinCount="100000" w:cryptAlgorithmType="typeAny" w:cryptAlgorithmClass="hash" w:cryptProviderType="rsaAES" w:cryptAlgorithmSid="14"/>
  <w:defaultTabStop w:val="420"/>
  <w:drawingGridHorizontalSpacing w:val="155"/>
  <w:drawingGridVerticalSpacing w:val="317"/>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ZTIwMjA5OTI4N2MwODc2NzEzYWVkMzg3YjQ5NmMifQ=="/>
  </w:docVars>
  <w:rsids>
    <w:rsidRoot w:val="00000000"/>
    <w:rsid w:val="5BDB5170"/>
    <w:rsid w:val="6BBFF535"/>
    <w:rsid w:val="BFEBD359"/>
    <w:rsid w:val="DEFFE8AC"/>
    <w:rsid w:val="FF7F44D3"/>
    <w:rsid w:val="FFD55B29"/>
  </w:rsids>
  <m:mathPr>
    <m:brkBin m:val="before"/>
    <m:brkBinSub m:val="--"/>
    <m:smallFrac m:val="0"/>
    <m:dispDef/>
    <m:lMargin m:val="0"/>
    <m:rMargin m:val="0"/>
    <m:defJc m:val="centerGroup"/>
    <m:preSp m:val="0"/>
    <m:postSp m:val="0"/>
    <m:interSp m:val="0"/>
    <m:intraSp m:val="0"/>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qFormat/>
    <w:uiPriority w:val="0"/>
    <w:rPr>
      <w:rFonts w:ascii="Times New Roman" w:hAnsi="Times New Roman" w:eastAsia="宋体" w:cs="Times New Roman"/>
    </w:rPr>
  </w:style>
  <w:style w:type="table" w:default="1" w:styleId="7">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Date"/>
    <w:basedOn w:val="1"/>
    <w:next w:val="1"/>
    <w:qFormat/>
    <w:uiPriority w:val="0"/>
    <w:pPr>
      <w:ind w:left="100" w:leftChars="2500"/>
    </w:pPr>
    <w:rPr>
      <w:rFonts w:ascii="Times New Roman" w:hAnsi="Times New Roman" w:eastAsia="宋体" w:cs="Times New Roman"/>
    </w:rPr>
  </w:style>
  <w:style w:type="paragraph" w:styleId="4">
    <w:name w:val="Balloon Text"/>
    <w:basedOn w:val="1"/>
    <w:qFormat/>
    <w:uiPriority w:val="0"/>
    <w:rPr>
      <w:rFonts w:ascii="Times New Roman" w:hAnsi="Times New Roman" w:eastAsia="宋体" w:cs="Times New Roman"/>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qFormat/>
    <w:uiPriority w:val="0"/>
    <w:rPr>
      <w:rFonts w:ascii="Times New Roman" w:hAnsi="Times New Roman" w:eastAsia="宋体" w:cs="Times New Roman"/>
      <w:b/>
      <w:bCs/>
    </w:rPr>
  </w:style>
  <w:style w:type="character" w:styleId="11">
    <w:name w:val="page number"/>
    <w:basedOn w:val="9"/>
    <w:qFormat/>
    <w:uiPriority w:val="0"/>
    <w:rPr>
      <w:rFonts w:ascii="Times New Roman" w:hAnsi="Times New Roman" w:eastAsia="宋体" w:cs="Times New Roman"/>
    </w:rPr>
  </w:style>
  <w:style w:type="paragraph" w:customStyle="1" w:styleId="12">
    <w:name w:val="Char Char Char Char Char Char Char"/>
    <w:basedOn w:val="1"/>
    <w:qFormat/>
    <w:uiPriority w:val="0"/>
    <w:rPr>
      <w:rFonts w:ascii="Times New Roman" w:hAnsi="Times New Roman" w:eastAsia="宋体" w:cs="Times New Roman"/>
      <w:szCs w:val="21"/>
    </w:rPr>
  </w:style>
  <w:style w:type="paragraph" w:customStyle="1" w:styleId="13">
    <w:name w:val="Body text|1"/>
    <w:basedOn w:val="1"/>
    <w:qFormat/>
    <w:uiPriority w:val="0"/>
    <w:pPr>
      <w:spacing w:line="468" w:lineRule="auto"/>
      <w:ind w:firstLine="400"/>
    </w:pPr>
    <w:rPr>
      <w:rFonts w:ascii="宋体" w:hAnsi="宋体" w:eastAsia="宋体" w:cs="宋体"/>
      <w:sz w:val="28"/>
      <w:szCs w:val="28"/>
      <w:lang w:val="zh-TW" w:eastAsia="zh-TW" w:bidi="zh-TW"/>
    </w:rPr>
  </w:style>
  <w:style w:type="character" w:customStyle="1" w:styleId="14">
    <w:name w:val="Body text|1 Char"/>
    <w:qFormat/>
    <w:uiPriority w:val="0"/>
    <w:rPr>
      <w:rFonts w:ascii="宋体" w:hAnsi="宋体" w:eastAsia="宋体" w:cs="宋体"/>
      <w:sz w:val="28"/>
      <w:szCs w:val="28"/>
      <w:lang w:val="zh-TW" w:eastAsia="zh-TW" w:bidi="zh-TW"/>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4.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Normal.dotm</Template>
  <Company>微软中国</Company>
  <Pages>8</Pages>
  <Words>466</Words>
  <Characters>2660</Characters>
  <Lines>22</Lines>
  <Paragraphs>6</Paragraphs>
  <TotalTime>0</TotalTime>
  <ScaleCrop>false</ScaleCrop>
  <LinksUpToDate>false</LinksUpToDate>
  <CharactersWithSpaces>3120</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D1C75629A0284D7488340D62E704BAE3_13</vt:lpwstr>
  </proper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2015-03-13T16:29:00Z</dcterms:created>
  <dc:creator>黄菱</dc:creator>
  <cp:lastModifiedBy>向左走</cp:lastModifiedBy>
  <cp:lastPrinted>2018-03-03T17:26:00Z</cp:lastPrinted>
  <dcterms:modified xsi:type="dcterms:W3CDTF">2024-03-25T15:55:33Z</dcterms:modified>
  <cp:revision>457</cp:revision>
  <dc:title>广西壮族自治区财政厅2014年部门预算</dc:title>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9fa29-8333-49f6-a2e2-07923cbc7252}">
  <ds:schemaRefs/>
</ds:datastoreItem>
</file>

<file path=customXml/itemProps3.xml><?xml version="1.0" encoding="utf-8"?>
<ds:datastoreItem xmlns:ds="http://schemas.openxmlformats.org/officeDocument/2006/customXml" ds:itemID="{6e1a6736-73e6-4548-b62e-3fc47e211f2a}">
  <ds:schemaRefs/>
</ds:datastoreItem>
</file>

<file path=customXml/itemProps4.xml><?xml version="1.0" encoding="utf-8"?>
<ds:datastoreItem xmlns:ds="http://schemas.openxmlformats.org/officeDocument/2006/customXml" ds:itemID="{a187d0af-131f-4ebc-911f-5aa5b4fe6d33}">
  <ds:schemaRefs/>
</ds:datastoreItem>
</file>

<file path=docProps/app.xml><?xml version="1.0" encoding="utf-8"?>
<Properties xmlns="http://schemas.openxmlformats.org/officeDocument/2006/extended-properties" xmlns:vt="http://schemas.openxmlformats.org/officeDocument/2006/docPropsVTypes">
  <Company>微软中国</Company>
  <Pages>1</Pages>
  <Words>466</Words>
  <Characters>2660</Characters>
  <Lines>1</Lines>
  <Paragraphs>1</Paragraphs>
  <TotalTime>0</TotalTime>
  <ScaleCrop>false</ScaleCrop>
  <LinksUpToDate>false</LinksUpToDate>
  <CharactersWithSpaces>3120</CharactersWithSpaces>
  <Application>WPS Office WWO_base_provider_20240329031516-e5c16e2e25</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2015-03-14T08:29:00Z</dcterms:created>
  <dc:creator>黄菱</dc:creator>
  <cp:lastModifiedBy>向左走</cp:lastModifiedBy>
  <cp:lastPrinted>2018-03-04T09:26:00Z</cp:lastPrinted>
  <dcterms:modified xsi:type="dcterms:W3CDTF">2024-04-09T12:10:39Z</dcterms:modified>
  <dc:title>广西壮族自治区财政厅2014年部门预算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